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9FDA1" w14:textId="3089C2A1" w:rsidR="007B4315" w:rsidRDefault="000E0579" w:rsidP="004F2BDD">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3CC3D697" w14:textId="77777777" w:rsidR="007B4315" w:rsidRPr="007B4315" w:rsidRDefault="007B4315" w:rsidP="007B4315">
      <w:pPr>
        <w:spacing w:after="0" w:line="240" w:lineRule="auto"/>
        <w:jc w:val="right"/>
        <w:rPr>
          <w:rFonts w:ascii="Times New Roman" w:eastAsia="Times New Roman" w:hAnsi="Times New Roman" w:cs="Times New Roman"/>
          <w:sz w:val="24"/>
          <w:szCs w:val="24"/>
          <w:lang w:eastAsia="hr-HR"/>
        </w:rPr>
      </w:pPr>
    </w:p>
    <w:p w14:paraId="400C352C" w14:textId="77777777" w:rsidR="007B4315" w:rsidRPr="007B4315" w:rsidRDefault="007B4315" w:rsidP="007B4315">
      <w:pPr>
        <w:spacing w:after="0" w:line="240" w:lineRule="auto"/>
        <w:jc w:val="center"/>
        <w:rPr>
          <w:rFonts w:ascii="Times New Roman" w:eastAsia="Times New Roman" w:hAnsi="Times New Roman" w:cs="Times New Roman"/>
          <w:sz w:val="24"/>
          <w:szCs w:val="24"/>
          <w:lang w:eastAsia="hr-HR"/>
        </w:rPr>
      </w:pPr>
      <w:r w:rsidRPr="007B4315">
        <w:rPr>
          <w:rFonts w:ascii="Times New Roman" w:eastAsia="Times New Roman" w:hAnsi="Times New Roman" w:cs="Times New Roman"/>
          <w:noProof/>
          <w:sz w:val="24"/>
          <w:szCs w:val="24"/>
          <w:lang w:eastAsia="hr-HR"/>
        </w:rPr>
        <w:drawing>
          <wp:inline distT="0" distB="0" distL="0" distR="0" wp14:anchorId="226D5779" wp14:editId="57C192C0">
            <wp:extent cx="495300" cy="6858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noFill/>
                    <a:ln>
                      <a:noFill/>
                    </a:ln>
                  </pic:spPr>
                </pic:pic>
              </a:graphicData>
            </a:graphic>
          </wp:inline>
        </w:drawing>
      </w:r>
      <w:r w:rsidRPr="007B4315">
        <w:rPr>
          <w:rFonts w:ascii="Times New Roman" w:eastAsia="Times New Roman" w:hAnsi="Times New Roman" w:cs="Times New Roman"/>
          <w:sz w:val="24"/>
          <w:szCs w:val="24"/>
          <w:lang w:eastAsia="hr-HR"/>
        </w:rPr>
        <w:fldChar w:fldCharType="begin"/>
      </w:r>
      <w:r w:rsidRPr="007B4315">
        <w:rPr>
          <w:rFonts w:ascii="Times New Roman" w:eastAsia="Times New Roman" w:hAnsi="Times New Roman" w:cs="Times New Roman"/>
          <w:sz w:val="24"/>
          <w:szCs w:val="24"/>
          <w:lang w:eastAsia="hr-HR"/>
        </w:rPr>
        <w:instrText xml:space="preserve"> INCLUDEPICTURE "http://www.inet.hr/~box/images/grb-rh.gif" \* MERGEFORMATINET </w:instrText>
      </w:r>
      <w:r w:rsidRPr="007B4315">
        <w:rPr>
          <w:rFonts w:ascii="Times New Roman" w:eastAsia="Times New Roman" w:hAnsi="Times New Roman" w:cs="Times New Roman"/>
          <w:sz w:val="24"/>
          <w:szCs w:val="24"/>
          <w:lang w:eastAsia="hr-HR"/>
        </w:rPr>
        <w:fldChar w:fldCharType="end"/>
      </w:r>
    </w:p>
    <w:p w14:paraId="2F60BC6A" w14:textId="77777777" w:rsidR="007B4315" w:rsidRPr="007B4315" w:rsidRDefault="007B4315" w:rsidP="007B4315">
      <w:pPr>
        <w:spacing w:after="0" w:line="240" w:lineRule="auto"/>
        <w:jc w:val="center"/>
        <w:rPr>
          <w:rFonts w:ascii="Times New Roman" w:eastAsia="Times New Roman" w:hAnsi="Times New Roman" w:cs="Times New Roman"/>
          <w:sz w:val="24"/>
          <w:szCs w:val="24"/>
          <w:lang w:eastAsia="hr-HR"/>
        </w:rPr>
      </w:pPr>
      <w:r w:rsidRPr="007B4315">
        <w:rPr>
          <w:rFonts w:ascii="Times New Roman" w:eastAsia="Times New Roman" w:hAnsi="Times New Roman" w:cs="Times New Roman"/>
          <w:sz w:val="24"/>
          <w:szCs w:val="24"/>
          <w:lang w:eastAsia="hr-HR"/>
        </w:rPr>
        <w:t>VLADA REPUBLIKE HRVATSKE</w:t>
      </w:r>
    </w:p>
    <w:p w14:paraId="2D2909C6" w14:textId="77777777" w:rsidR="007B4315" w:rsidRPr="007B4315" w:rsidRDefault="007B4315" w:rsidP="007B4315">
      <w:pPr>
        <w:spacing w:after="0" w:line="240" w:lineRule="auto"/>
        <w:jc w:val="center"/>
        <w:rPr>
          <w:rFonts w:ascii="Times New Roman" w:eastAsia="Times New Roman" w:hAnsi="Times New Roman" w:cs="Times New Roman"/>
          <w:sz w:val="24"/>
          <w:szCs w:val="24"/>
          <w:lang w:eastAsia="hr-HR"/>
        </w:rPr>
      </w:pPr>
    </w:p>
    <w:p w14:paraId="1A68AD8D" w14:textId="77777777" w:rsidR="007B4315" w:rsidRPr="007B4315" w:rsidRDefault="007B4315" w:rsidP="007B4315">
      <w:pPr>
        <w:spacing w:after="0" w:line="240" w:lineRule="auto"/>
        <w:jc w:val="center"/>
        <w:rPr>
          <w:rFonts w:ascii="Times New Roman" w:eastAsia="Times New Roman" w:hAnsi="Times New Roman" w:cs="Times New Roman"/>
          <w:sz w:val="24"/>
          <w:szCs w:val="24"/>
          <w:lang w:eastAsia="hr-HR"/>
        </w:rPr>
      </w:pPr>
    </w:p>
    <w:p w14:paraId="3CD6ABAD" w14:textId="77777777" w:rsidR="007B4315" w:rsidRPr="007B4315" w:rsidRDefault="007B4315" w:rsidP="007B4315">
      <w:pPr>
        <w:spacing w:after="0" w:line="240" w:lineRule="auto"/>
        <w:jc w:val="center"/>
        <w:rPr>
          <w:rFonts w:ascii="Times New Roman" w:eastAsia="Times New Roman" w:hAnsi="Times New Roman" w:cs="Times New Roman"/>
          <w:sz w:val="24"/>
          <w:szCs w:val="24"/>
          <w:lang w:eastAsia="hr-HR"/>
        </w:rPr>
      </w:pPr>
    </w:p>
    <w:p w14:paraId="1284E132" w14:textId="77777777" w:rsidR="007B4315" w:rsidRPr="007B4315" w:rsidRDefault="007B4315" w:rsidP="007B4315">
      <w:pPr>
        <w:spacing w:after="0" w:line="240" w:lineRule="auto"/>
        <w:jc w:val="center"/>
        <w:rPr>
          <w:rFonts w:ascii="Times New Roman" w:eastAsia="Times New Roman" w:hAnsi="Times New Roman" w:cs="Times New Roman"/>
          <w:sz w:val="24"/>
          <w:szCs w:val="24"/>
          <w:lang w:eastAsia="hr-HR"/>
        </w:rPr>
      </w:pPr>
    </w:p>
    <w:p w14:paraId="0EBFEA5F" w14:textId="77777777" w:rsidR="007B4315" w:rsidRPr="007B4315" w:rsidRDefault="007B4315" w:rsidP="007B4315">
      <w:pPr>
        <w:spacing w:after="0" w:line="240" w:lineRule="auto"/>
        <w:jc w:val="center"/>
        <w:rPr>
          <w:rFonts w:ascii="Times New Roman" w:eastAsia="Times New Roman" w:hAnsi="Times New Roman" w:cs="Times New Roman"/>
          <w:sz w:val="24"/>
          <w:szCs w:val="24"/>
          <w:lang w:eastAsia="hr-HR"/>
        </w:rPr>
      </w:pPr>
    </w:p>
    <w:p w14:paraId="738F029E" w14:textId="77777777" w:rsidR="007B4315" w:rsidRPr="007B4315" w:rsidRDefault="007B4315" w:rsidP="007B4315">
      <w:pPr>
        <w:spacing w:after="0" w:line="240" w:lineRule="auto"/>
        <w:jc w:val="center"/>
        <w:rPr>
          <w:rFonts w:ascii="Times New Roman" w:eastAsia="Times New Roman" w:hAnsi="Times New Roman" w:cs="Times New Roman"/>
          <w:sz w:val="24"/>
          <w:szCs w:val="24"/>
          <w:lang w:eastAsia="hr-HR"/>
        </w:rPr>
      </w:pPr>
    </w:p>
    <w:p w14:paraId="50646BDF" w14:textId="77777777" w:rsidR="007B4315" w:rsidRPr="007B4315" w:rsidRDefault="007B4315" w:rsidP="007B4315">
      <w:pPr>
        <w:spacing w:after="0" w:line="240" w:lineRule="auto"/>
        <w:jc w:val="center"/>
        <w:rPr>
          <w:rFonts w:ascii="Times New Roman" w:eastAsia="Times New Roman" w:hAnsi="Times New Roman" w:cs="Times New Roman"/>
          <w:sz w:val="24"/>
          <w:szCs w:val="24"/>
          <w:lang w:eastAsia="hr-HR"/>
        </w:rPr>
      </w:pPr>
    </w:p>
    <w:p w14:paraId="378B293F" w14:textId="77777777" w:rsidR="007B4315" w:rsidRPr="007B4315" w:rsidRDefault="007B4315" w:rsidP="007B4315">
      <w:pPr>
        <w:spacing w:after="0" w:line="240" w:lineRule="auto"/>
        <w:jc w:val="center"/>
        <w:rPr>
          <w:rFonts w:ascii="Times New Roman" w:eastAsia="Times New Roman" w:hAnsi="Times New Roman" w:cs="Times New Roman"/>
          <w:sz w:val="24"/>
          <w:szCs w:val="24"/>
          <w:lang w:eastAsia="hr-HR"/>
        </w:rPr>
      </w:pPr>
    </w:p>
    <w:p w14:paraId="70BA2A8E" w14:textId="7A1530B7" w:rsidR="007B4315" w:rsidRPr="007B4315" w:rsidRDefault="007B4315" w:rsidP="007B4315">
      <w:pPr>
        <w:spacing w:after="0" w:line="240" w:lineRule="auto"/>
        <w:jc w:val="right"/>
        <w:rPr>
          <w:rFonts w:ascii="Times New Roman" w:eastAsia="Times New Roman" w:hAnsi="Times New Roman" w:cs="Times New Roman"/>
          <w:sz w:val="24"/>
          <w:szCs w:val="24"/>
          <w:lang w:eastAsia="hr-HR"/>
        </w:rPr>
      </w:pPr>
      <w:r w:rsidRPr="007B4315">
        <w:rPr>
          <w:rFonts w:ascii="Times New Roman" w:eastAsia="Times New Roman" w:hAnsi="Times New Roman" w:cs="Times New Roman"/>
          <w:sz w:val="24"/>
          <w:szCs w:val="24"/>
          <w:lang w:eastAsia="hr-HR"/>
        </w:rPr>
        <w:t>Zagreb,</w:t>
      </w:r>
      <w:r w:rsidR="00E74FFC">
        <w:rPr>
          <w:rFonts w:ascii="Times New Roman" w:eastAsia="Times New Roman" w:hAnsi="Times New Roman" w:cs="Times New Roman"/>
          <w:sz w:val="24"/>
          <w:szCs w:val="24"/>
          <w:lang w:eastAsia="hr-HR"/>
        </w:rPr>
        <w:t xml:space="preserve"> 14</w:t>
      </w:r>
      <w:r w:rsidR="00F87461">
        <w:rPr>
          <w:rFonts w:ascii="Times New Roman" w:eastAsia="Times New Roman" w:hAnsi="Times New Roman" w:cs="Times New Roman"/>
          <w:sz w:val="24"/>
          <w:szCs w:val="24"/>
          <w:lang w:eastAsia="hr-HR"/>
        </w:rPr>
        <w:t xml:space="preserve">. </w:t>
      </w:r>
      <w:r w:rsidR="008702EE">
        <w:rPr>
          <w:rFonts w:ascii="Times New Roman" w:eastAsia="Times New Roman" w:hAnsi="Times New Roman" w:cs="Times New Roman"/>
          <w:sz w:val="24"/>
          <w:szCs w:val="24"/>
          <w:lang w:eastAsia="hr-HR"/>
        </w:rPr>
        <w:t xml:space="preserve">ožujka </w:t>
      </w:r>
      <w:r w:rsidRPr="007B4315">
        <w:rPr>
          <w:rFonts w:ascii="Times New Roman" w:eastAsia="Times New Roman" w:hAnsi="Times New Roman" w:cs="Times New Roman"/>
          <w:sz w:val="24"/>
          <w:szCs w:val="24"/>
          <w:lang w:eastAsia="hr-HR"/>
        </w:rPr>
        <w:t>202</w:t>
      </w:r>
      <w:r w:rsidR="00D74CFE">
        <w:rPr>
          <w:rFonts w:ascii="Times New Roman" w:eastAsia="Times New Roman" w:hAnsi="Times New Roman" w:cs="Times New Roman"/>
          <w:sz w:val="24"/>
          <w:szCs w:val="24"/>
          <w:lang w:eastAsia="hr-HR"/>
        </w:rPr>
        <w:t>4</w:t>
      </w:r>
      <w:r w:rsidRPr="007B4315">
        <w:rPr>
          <w:rFonts w:ascii="Times New Roman" w:eastAsia="Times New Roman" w:hAnsi="Times New Roman" w:cs="Times New Roman"/>
          <w:sz w:val="24"/>
          <w:szCs w:val="24"/>
          <w:lang w:eastAsia="hr-HR"/>
        </w:rPr>
        <w:t>.</w:t>
      </w:r>
    </w:p>
    <w:p w14:paraId="30FF6D2B" w14:textId="77777777" w:rsidR="007B4315" w:rsidRPr="007B4315" w:rsidRDefault="007B4315" w:rsidP="007B4315">
      <w:pPr>
        <w:spacing w:after="0" w:line="240" w:lineRule="auto"/>
        <w:jc w:val="right"/>
        <w:rPr>
          <w:rFonts w:ascii="Times New Roman" w:eastAsia="Times New Roman" w:hAnsi="Times New Roman" w:cs="Times New Roman"/>
          <w:sz w:val="24"/>
          <w:szCs w:val="24"/>
          <w:lang w:eastAsia="hr-HR"/>
        </w:rPr>
      </w:pPr>
    </w:p>
    <w:p w14:paraId="520BCD88"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29D8BC1D"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7AB578FA"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r w:rsidRPr="007B4315">
        <w:rPr>
          <w:rFonts w:ascii="Times New Roman" w:eastAsia="Times New Roman" w:hAnsi="Times New Roman" w:cs="Times New Roman"/>
          <w:sz w:val="24"/>
          <w:szCs w:val="24"/>
          <w:lang w:eastAsia="hr-HR"/>
        </w:rPr>
        <w:t>__________________________________________________________________________</w:t>
      </w:r>
    </w:p>
    <w:tbl>
      <w:tblPr>
        <w:tblStyle w:val="Reetkatablice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7B4315" w:rsidRPr="007B4315" w14:paraId="4222E49E" w14:textId="77777777" w:rsidTr="008B4ED1">
        <w:tc>
          <w:tcPr>
            <w:tcW w:w="1951" w:type="dxa"/>
          </w:tcPr>
          <w:p w14:paraId="1EEF03DC" w14:textId="77777777" w:rsidR="007B4315" w:rsidRPr="007B4315" w:rsidRDefault="007B4315" w:rsidP="007B4315">
            <w:pPr>
              <w:rPr>
                <w:sz w:val="24"/>
                <w:szCs w:val="24"/>
              </w:rPr>
            </w:pPr>
            <w:r w:rsidRPr="007B4315">
              <w:rPr>
                <w:sz w:val="24"/>
                <w:szCs w:val="24"/>
              </w:rPr>
              <w:t xml:space="preserve"> </w:t>
            </w:r>
            <w:r w:rsidRPr="007B4315">
              <w:rPr>
                <w:b/>
                <w:sz w:val="24"/>
                <w:szCs w:val="24"/>
              </w:rPr>
              <w:t>Predlagatelj:</w:t>
            </w:r>
          </w:p>
        </w:tc>
        <w:tc>
          <w:tcPr>
            <w:tcW w:w="7229" w:type="dxa"/>
          </w:tcPr>
          <w:p w14:paraId="5273DE45" w14:textId="77777777" w:rsidR="007B4315" w:rsidRPr="007B4315" w:rsidRDefault="007B4315" w:rsidP="007B4315">
            <w:pPr>
              <w:rPr>
                <w:sz w:val="24"/>
                <w:szCs w:val="24"/>
              </w:rPr>
            </w:pPr>
            <w:r w:rsidRPr="007B4315">
              <w:rPr>
                <w:sz w:val="24"/>
                <w:szCs w:val="24"/>
              </w:rPr>
              <w:t>Ministarstvo gospodarstva i održivog razvoja</w:t>
            </w:r>
          </w:p>
        </w:tc>
      </w:tr>
    </w:tbl>
    <w:p w14:paraId="4FA95C49"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r w:rsidRPr="007B4315">
        <w:rPr>
          <w:rFonts w:ascii="Times New Roman" w:eastAsia="Times New Roman" w:hAnsi="Times New Roman" w:cs="Times New Roman"/>
          <w:sz w:val="24"/>
          <w:szCs w:val="24"/>
          <w:lang w:eastAsia="hr-HR"/>
        </w:rPr>
        <w:t>__________________________________________________________________________</w:t>
      </w:r>
    </w:p>
    <w:tbl>
      <w:tblPr>
        <w:tblStyle w:val="Reetkatablice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7B4315" w:rsidRPr="007B4315" w14:paraId="71370EA1" w14:textId="77777777" w:rsidTr="008B4ED1">
        <w:tc>
          <w:tcPr>
            <w:tcW w:w="1951" w:type="dxa"/>
          </w:tcPr>
          <w:p w14:paraId="2F464306" w14:textId="77777777" w:rsidR="007B4315" w:rsidRPr="007B4315" w:rsidRDefault="007B4315" w:rsidP="007B4315">
            <w:pPr>
              <w:rPr>
                <w:sz w:val="24"/>
                <w:szCs w:val="24"/>
              </w:rPr>
            </w:pPr>
            <w:r w:rsidRPr="007B4315">
              <w:rPr>
                <w:b/>
                <w:sz w:val="24"/>
                <w:szCs w:val="24"/>
              </w:rPr>
              <w:t>Predmet:</w:t>
            </w:r>
          </w:p>
        </w:tc>
        <w:tc>
          <w:tcPr>
            <w:tcW w:w="7229" w:type="dxa"/>
          </w:tcPr>
          <w:p w14:paraId="3586033D" w14:textId="11B5A3B8" w:rsidR="007B4315" w:rsidRPr="007B4315" w:rsidRDefault="007B4315" w:rsidP="00D74CFE">
            <w:pPr>
              <w:jc w:val="both"/>
              <w:rPr>
                <w:sz w:val="24"/>
                <w:szCs w:val="24"/>
              </w:rPr>
            </w:pPr>
            <w:r w:rsidRPr="007B4315">
              <w:rPr>
                <w:sz w:val="24"/>
                <w:szCs w:val="24"/>
              </w:rPr>
              <w:t xml:space="preserve">Prijedlog </w:t>
            </w:r>
            <w:r w:rsidR="00122B23">
              <w:rPr>
                <w:sz w:val="24"/>
                <w:szCs w:val="24"/>
              </w:rPr>
              <w:t>o</w:t>
            </w:r>
            <w:r w:rsidRPr="007B4315">
              <w:rPr>
                <w:sz w:val="24"/>
                <w:szCs w:val="24"/>
              </w:rPr>
              <w:t xml:space="preserve">dluke o subvencioniranju dijela krajnje cijene opskrbe plinom za krajnje kupce kategorije kućanstvo </w:t>
            </w:r>
          </w:p>
        </w:tc>
      </w:tr>
    </w:tbl>
    <w:p w14:paraId="68391DAA"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r w:rsidRPr="007B4315">
        <w:rPr>
          <w:rFonts w:ascii="Times New Roman" w:eastAsia="Times New Roman" w:hAnsi="Times New Roman" w:cs="Times New Roman"/>
          <w:sz w:val="24"/>
          <w:szCs w:val="24"/>
          <w:lang w:eastAsia="hr-HR"/>
        </w:rPr>
        <w:t>__________________________________________________________________________</w:t>
      </w:r>
    </w:p>
    <w:p w14:paraId="7233E13D"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4B54E33C"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129E5B3A"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601E7F29"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0D011F7D"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7F21BED8"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4CA36CC3"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34905E44"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217D1FFC"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5840D2BF"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49E1DF2C"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793B8980"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7C16F0A0"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171A3784"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63D09380"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53B77974"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40BB3CD2"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6A190A6B"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5DB1ABAC"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0413C88B"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060134EC"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7757EC97"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031C592A" w14:textId="77777777" w:rsidR="00122B23" w:rsidRDefault="00122B23" w:rsidP="00122B23"/>
    <w:p w14:paraId="719560EB" w14:textId="77777777" w:rsidR="00122B23" w:rsidRDefault="00122B23" w:rsidP="00122B23">
      <w:pPr>
        <w:pBdr>
          <w:top w:val="single" w:sz="4" w:space="1" w:color="404040"/>
        </w:pBdr>
        <w:tabs>
          <w:tab w:val="center" w:pos="4536"/>
          <w:tab w:val="right" w:pos="9072"/>
        </w:tabs>
        <w:jc w:val="center"/>
        <w:rPr>
          <w:color w:val="404040"/>
          <w:spacing w:val="20"/>
          <w:sz w:val="20"/>
          <w:szCs w:val="20"/>
        </w:rPr>
      </w:pPr>
      <w:r>
        <w:rPr>
          <w:color w:val="404040"/>
          <w:spacing w:val="20"/>
          <w:sz w:val="20"/>
          <w:szCs w:val="20"/>
        </w:rPr>
        <w:t>Banski dvori | Trg Sv. Marka 2  | 10000 Zagreb | tel. 01 4569 222 | vlada.gov.hr</w:t>
      </w:r>
    </w:p>
    <w:p w14:paraId="0AB40E37"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3891FB52" w14:textId="77777777" w:rsidR="0019777F" w:rsidRDefault="0019777F" w:rsidP="004F2BDD">
      <w:pPr>
        <w:spacing w:after="0" w:line="240" w:lineRule="auto"/>
        <w:rPr>
          <w:rFonts w:ascii="Times New Roman" w:hAnsi="Times New Roman" w:cs="Times New Roman"/>
          <w:sz w:val="24"/>
          <w:szCs w:val="24"/>
        </w:rPr>
      </w:pPr>
    </w:p>
    <w:p w14:paraId="53633A20" w14:textId="362BB4D1" w:rsidR="0019777F" w:rsidRDefault="0067575C" w:rsidP="001D2786">
      <w:pPr>
        <w:spacing w:after="0" w:line="240" w:lineRule="auto"/>
        <w:jc w:val="right"/>
        <w:rPr>
          <w:rFonts w:ascii="Times New Roman" w:hAnsi="Times New Roman" w:cs="Times New Roman"/>
          <w:b/>
          <w:sz w:val="24"/>
          <w:szCs w:val="24"/>
        </w:rPr>
      </w:pPr>
      <w:r w:rsidRPr="001D2786">
        <w:rPr>
          <w:rFonts w:ascii="Times New Roman" w:hAnsi="Times New Roman" w:cs="Times New Roman"/>
          <w:b/>
          <w:sz w:val="24"/>
          <w:szCs w:val="24"/>
        </w:rPr>
        <w:t>PRIJEDLOG</w:t>
      </w:r>
    </w:p>
    <w:p w14:paraId="45C47577" w14:textId="77777777" w:rsidR="00455DA4" w:rsidRPr="001D2786" w:rsidRDefault="00455DA4" w:rsidP="001D2786">
      <w:pPr>
        <w:spacing w:after="0" w:line="240" w:lineRule="auto"/>
        <w:jc w:val="right"/>
        <w:rPr>
          <w:rFonts w:ascii="Times New Roman" w:hAnsi="Times New Roman" w:cs="Times New Roman"/>
          <w:b/>
          <w:sz w:val="24"/>
          <w:szCs w:val="24"/>
        </w:rPr>
      </w:pPr>
    </w:p>
    <w:p w14:paraId="72D62386" w14:textId="77777777" w:rsidR="004730E5" w:rsidRDefault="004730E5" w:rsidP="004730E5">
      <w:pPr>
        <w:spacing w:after="0" w:line="240" w:lineRule="auto"/>
        <w:jc w:val="both"/>
        <w:outlineLvl w:val="4"/>
        <w:rPr>
          <w:rFonts w:ascii="Times New Roman" w:hAnsi="Times New Roman" w:cs="Times New Roman"/>
          <w:color w:val="231F20"/>
          <w:sz w:val="24"/>
          <w:szCs w:val="24"/>
          <w:shd w:val="clear" w:color="auto" w:fill="FFFFFF"/>
        </w:rPr>
      </w:pPr>
      <w:r w:rsidRPr="00041DA1">
        <w:rPr>
          <w:rFonts w:ascii="Times New Roman" w:hAnsi="Times New Roman" w:cs="Times New Roman"/>
          <w:color w:val="231F20"/>
          <w:sz w:val="24"/>
          <w:szCs w:val="24"/>
          <w:shd w:val="clear" w:color="auto" w:fill="FFFFFF"/>
        </w:rPr>
        <w:t>Na temelju članka 31. stavka 2. Zakona o Vladi Republike Hrvatske (</w:t>
      </w:r>
      <w:r w:rsidRPr="00C8579A">
        <w:rPr>
          <w:rFonts w:ascii="Times New Roman" w:hAnsi="Times New Roman" w:cs="Times New Roman"/>
          <w:color w:val="231F20"/>
          <w:sz w:val="24"/>
          <w:szCs w:val="24"/>
          <w:shd w:val="clear" w:color="auto" w:fill="FFFFFF"/>
        </w:rPr>
        <w:t>„</w:t>
      </w:r>
      <w:r w:rsidRPr="00041DA1">
        <w:rPr>
          <w:rFonts w:ascii="Times New Roman" w:hAnsi="Times New Roman" w:cs="Times New Roman"/>
          <w:color w:val="231F20"/>
          <w:sz w:val="24"/>
          <w:szCs w:val="24"/>
          <w:shd w:val="clear" w:color="auto" w:fill="FFFFFF"/>
        </w:rPr>
        <w:t>Narodne novine</w:t>
      </w:r>
      <w:r>
        <w:rPr>
          <w:rFonts w:ascii="Times New Roman" w:hAnsi="Times New Roman" w:cs="Times New Roman"/>
          <w:color w:val="231F20"/>
          <w:sz w:val="24"/>
          <w:szCs w:val="24"/>
          <w:shd w:val="clear" w:color="auto" w:fill="FFFFFF"/>
        </w:rPr>
        <w:t>”</w:t>
      </w:r>
      <w:r w:rsidRPr="00041DA1">
        <w:rPr>
          <w:rFonts w:ascii="Times New Roman" w:hAnsi="Times New Roman" w:cs="Times New Roman"/>
          <w:color w:val="231F20"/>
          <w:sz w:val="24"/>
          <w:szCs w:val="24"/>
          <w:shd w:val="clear" w:color="auto" w:fill="FFFFFF"/>
        </w:rPr>
        <w:t xml:space="preserve">, br. 150/11., 119/14., 93/16., 116/18. i 80/22.), a u vezi s Odlukom o donošenju Plana korištenja financijskih sredstava dobivenih od prodaje emisijskih jedinica putem dražbi u Republici Hrvatskoj od 2021. do 2025. godine, </w:t>
      </w:r>
      <w:r>
        <w:rPr>
          <w:rFonts w:ascii="Times New Roman" w:hAnsi="Times New Roman" w:cs="Times New Roman"/>
          <w:color w:val="231F20"/>
          <w:sz w:val="24"/>
          <w:szCs w:val="24"/>
          <w:shd w:val="clear" w:color="auto" w:fill="FFFFFF"/>
        </w:rPr>
        <w:t>K</w:t>
      </w:r>
      <w:r w:rsidRPr="00041DA1">
        <w:rPr>
          <w:rFonts w:ascii="Times New Roman" w:hAnsi="Times New Roman" w:cs="Times New Roman"/>
          <w:color w:val="231F20"/>
          <w:sz w:val="24"/>
          <w:szCs w:val="24"/>
          <w:shd w:val="clear" w:color="auto" w:fill="FFFFFF"/>
        </w:rPr>
        <w:t xml:space="preserve">lasa: 022-03/21-04/76, </w:t>
      </w:r>
      <w:r>
        <w:rPr>
          <w:rFonts w:ascii="Times New Roman" w:hAnsi="Times New Roman" w:cs="Times New Roman"/>
          <w:color w:val="231F20"/>
          <w:sz w:val="24"/>
          <w:szCs w:val="24"/>
          <w:shd w:val="clear" w:color="auto" w:fill="FFFFFF"/>
        </w:rPr>
        <w:t>U</w:t>
      </w:r>
      <w:r w:rsidRPr="00041DA1">
        <w:rPr>
          <w:rFonts w:ascii="Times New Roman" w:hAnsi="Times New Roman" w:cs="Times New Roman"/>
          <w:color w:val="231F20"/>
          <w:sz w:val="24"/>
          <w:szCs w:val="24"/>
          <w:shd w:val="clear" w:color="auto" w:fill="FFFFFF"/>
        </w:rPr>
        <w:t xml:space="preserve">rbroj: 50301-05/27-21-3, od 18. lipnja 2021. i Odlukom o donošenju Izmjena i dopuna Plana korištenja financijskih sredstava dobivenih od prodaje emisijskih jedinica putem dražbi u Republici Hrvatskoj od 2021. do 2025. godine, </w:t>
      </w:r>
      <w:r>
        <w:rPr>
          <w:rFonts w:ascii="Times New Roman" w:hAnsi="Times New Roman" w:cs="Times New Roman"/>
          <w:color w:val="231F20"/>
          <w:sz w:val="24"/>
          <w:szCs w:val="24"/>
          <w:shd w:val="clear" w:color="auto" w:fill="FFFFFF"/>
        </w:rPr>
        <w:t>K</w:t>
      </w:r>
      <w:r w:rsidRPr="00041DA1">
        <w:rPr>
          <w:rFonts w:ascii="Times New Roman" w:hAnsi="Times New Roman" w:cs="Times New Roman"/>
          <w:color w:val="231F20"/>
          <w:sz w:val="24"/>
          <w:szCs w:val="24"/>
          <w:shd w:val="clear" w:color="auto" w:fill="FFFFFF"/>
        </w:rPr>
        <w:t xml:space="preserve">lasa: 022-03/22-04/82, </w:t>
      </w:r>
      <w:r>
        <w:rPr>
          <w:rFonts w:ascii="Times New Roman" w:hAnsi="Times New Roman" w:cs="Times New Roman"/>
          <w:color w:val="231F20"/>
          <w:sz w:val="24"/>
          <w:szCs w:val="24"/>
          <w:shd w:val="clear" w:color="auto" w:fill="FFFFFF"/>
        </w:rPr>
        <w:t>U</w:t>
      </w:r>
      <w:r w:rsidRPr="00041DA1">
        <w:rPr>
          <w:rFonts w:ascii="Times New Roman" w:hAnsi="Times New Roman" w:cs="Times New Roman"/>
          <w:color w:val="231F20"/>
          <w:sz w:val="24"/>
          <w:szCs w:val="24"/>
          <w:shd w:val="clear" w:color="auto" w:fill="FFFFFF"/>
        </w:rPr>
        <w:t xml:space="preserve">rbroj: 50301-05/27-22-2, od 9. ožujka 2022., Vlada Republike Hrvatske je na sjednici održanoj </w:t>
      </w:r>
      <w:r>
        <w:rPr>
          <w:rFonts w:ascii="Times New Roman" w:hAnsi="Times New Roman" w:cs="Times New Roman"/>
          <w:color w:val="231F20"/>
          <w:sz w:val="24"/>
          <w:szCs w:val="24"/>
          <w:shd w:val="clear" w:color="auto" w:fill="FFFFFF"/>
        </w:rPr>
        <w:t>___________2024. d</w:t>
      </w:r>
      <w:r w:rsidRPr="00041DA1">
        <w:rPr>
          <w:rFonts w:ascii="Times New Roman" w:hAnsi="Times New Roman" w:cs="Times New Roman"/>
          <w:color w:val="231F20"/>
          <w:sz w:val="24"/>
          <w:szCs w:val="24"/>
          <w:shd w:val="clear" w:color="auto" w:fill="FFFFFF"/>
        </w:rPr>
        <w:t>onijela</w:t>
      </w:r>
    </w:p>
    <w:p w14:paraId="1C1DCE22" w14:textId="77777777" w:rsidR="004730E5" w:rsidRPr="00041DA1" w:rsidRDefault="004730E5" w:rsidP="004730E5">
      <w:pPr>
        <w:spacing w:after="135" w:line="240" w:lineRule="auto"/>
        <w:rPr>
          <w:rFonts w:ascii="Times New Roman" w:eastAsia="Times New Roman" w:hAnsi="Times New Roman" w:cs="Times New Roman"/>
          <w:color w:val="414145"/>
          <w:sz w:val="24"/>
          <w:szCs w:val="24"/>
          <w:lang w:eastAsia="hr-HR"/>
        </w:rPr>
      </w:pPr>
    </w:p>
    <w:p w14:paraId="3E79AAF8" w14:textId="77777777" w:rsidR="004730E5" w:rsidRPr="00041DA1" w:rsidRDefault="004730E5" w:rsidP="004730E5">
      <w:pPr>
        <w:spacing w:after="135" w:line="240" w:lineRule="auto"/>
        <w:jc w:val="center"/>
        <w:rPr>
          <w:rFonts w:ascii="Times New Roman" w:eastAsia="Times New Roman" w:hAnsi="Times New Roman" w:cs="Times New Roman"/>
          <w:b/>
          <w:bCs/>
          <w:color w:val="414145"/>
          <w:sz w:val="24"/>
          <w:szCs w:val="24"/>
          <w:lang w:eastAsia="hr-HR"/>
        </w:rPr>
      </w:pPr>
      <w:r w:rsidRPr="00041DA1">
        <w:rPr>
          <w:rFonts w:ascii="Times New Roman" w:eastAsia="Times New Roman" w:hAnsi="Times New Roman" w:cs="Times New Roman"/>
          <w:b/>
          <w:bCs/>
          <w:color w:val="414145"/>
          <w:sz w:val="24"/>
          <w:szCs w:val="24"/>
          <w:lang w:eastAsia="hr-HR"/>
        </w:rPr>
        <w:t>ODLUKU</w:t>
      </w:r>
    </w:p>
    <w:p w14:paraId="5CA0C3E9" w14:textId="77777777" w:rsidR="004730E5" w:rsidRDefault="004730E5" w:rsidP="004730E5">
      <w:pPr>
        <w:spacing w:after="135" w:line="240" w:lineRule="auto"/>
        <w:jc w:val="center"/>
        <w:rPr>
          <w:rFonts w:ascii="Times New Roman" w:eastAsia="Times New Roman" w:hAnsi="Times New Roman" w:cs="Times New Roman"/>
          <w:b/>
          <w:bCs/>
          <w:color w:val="414145"/>
          <w:sz w:val="24"/>
          <w:szCs w:val="24"/>
          <w:lang w:eastAsia="hr-HR"/>
        </w:rPr>
      </w:pPr>
      <w:r w:rsidRPr="00041DA1">
        <w:rPr>
          <w:rFonts w:ascii="Times New Roman" w:eastAsia="Times New Roman" w:hAnsi="Times New Roman" w:cs="Times New Roman"/>
          <w:b/>
          <w:bCs/>
          <w:color w:val="414145"/>
          <w:sz w:val="24"/>
          <w:szCs w:val="24"/>
          <w:lang w:eastAsia="hr-HR"/>
        </w:rPr>
        <w:t xml:space="preserve">O SUBVENCIONIRANJU DIJELA KRAJNJE CIJENE OPSKRBE PLINOM ZA KRAJNJE KUPCE KATEGORIJE KUĆANSTVO </w:t>
      </w:r>
    </w:p>
    <w:p w14:paraId="1E8896FD" w14:textId="77777777" w:rsidR="004730E5" w:rsidRPr="00041DA1" w:rsidRDefault="004730E5" w:rsidP="004730E5">
      <w:pPr>
        <w:spacing w:after="135" w:line="240" w:lineRule="auto"/>
        <w:jc w:val="center"/>
        <w:rPr>
          <w:rFonts w:ascii="Times New Roman" w:eastAsia="Times New Roman" w:hAnsi="Times New Roman" w:cs="Times New Roman"/>
          <w:b/>
          <w:bCs/>
          <w:color w:val="414145"/>
          <w:sz w:val="24"/>
          <w:szCs w:val="24"/>
          <w:lang w:eastAsia="hr-HR"/>
        </w:rPr>
      </w:pPr>
    </w:p>
    <w:p w14:paraId="79153D7A" w14:textId="77777777" w:rsidR="004730E5" w:rsidRPr="00041DA1" w:rsidRDefault="004730E5" w:rsidP="004730E5">
      <w:pPr>
        <w:spacing w:after="0" w:line="240" w:lineRule="auto"/>
        <w:jc w:val="center"/>
        <w:rPr>
          <w:rFonts w:ascii="Times New Roman" w:eastAsia="Times New Roman" w:hAnsi="Times New Roman" w:cs="Times New Roman"/>
          <w:b/>
          <w:bCs/>
          <w:color w:val="414145"/>
          <w:sz w:val="24"/>
          <w:szCs w:val="24"/>
          <w:lang w:eastAsia="hr-HR"/>
        </w:rPr>
      </w:pPr>
      <w:r w:rsidRPr="00041DA1">
        <w:rPr>
          <w:rFonts w:ascii="Times New Roman" w:eastAsia="Times New Roman" w:hAnsi="Times New Roman" w:cs="Times New Roman"/>
          <w:b/>
          <w:bCs/>
          <w:color w:val="414145"/>
          <w:sz w:val="24"/>
          <w:szCs w:val="24"/>
          <w:lang w:eastAsia="hr-HR"/>
        </w:rPr>
        <w:t>I.</w:t>
      </w:r>
    </w:p>
    <w:p w14:paraId="3EE45BCB" w14:textId="77777777" w:rsidR="004730E5" w:rsidRPr="00C8579A" w:rsidRDefault="004730E5" w:rsidP="004730E5">
      <w:pPr>
        <w:spacing w:after="135" w:line="240" w:lineRule="auto"/>
        <w:jc w:val="both"/>
        <w:rPr>
          <w:rFonts w:ascii="Times New Roman" w:eastAsia="Times New Roman" w:hAnsi="Times New Roman" w:cs="Times New Roman"/>
          <w:sz w:val="24"/>
          <w:szCs w:val="24"/>
          <w:lang w:eastAsia="hr-HR"/>
        </w:rPr>
      </w:pPr>
      <w:r w:rsidRPr="00041DA1">
        <w:rPr>
          <w:rFonts w:ascii="Times New Roman" w:eastAsia="Times New Roman" w:hAnsi="Times New Roman" w:cs="Times New Roman"/>
          <w:color w:val="414145"/>
          <w:sz w:val="24"/>
          <w:szCs w:val="24"/>
          <w:lang w:eastAsia="hr-HR"/>
        </w:rPr>
        <w:t xml:space="preserve">Ovom Odlukom utvrđuje se iznos i postupak subvencioniranja dijela krajnje cijene opskrbe plinom za krajnje kupce kategorije kućanstvo od </w:t>
      </w:r>
      <w:r w:rsidRPr="00C8579A">
        <w:rPr>
          <w:rFonts w:ascii="Times New Roman" w:eastAsia="Times New Roman" w:hAnsi="Times New Roman" w:cs="Times New Roman"/>
          <w:sz w:val="24"/>
          <w:szCs w:val="24"/>
          <w:lang w:eastAsia="hr-HR"/>
        </w:rPr>
        <w:t>1. travnja 2024. do 30. rujna 2024.</w:t>
      </w:r>
    </w:p>
    <w:p w14:paraId="59A258EE" w14:textId="77777777" w:rsidR="004730E5" w:rsidRPr="00041DA1" w:rsidRDefault="004730E5" w:rsidP="004730E5">
      <w:pPr>
        <w:spacing w:after="135" w:line="240" w:lineRule="auto"/>
        <w:jc w:val="both"/>
        <w:rPr>
          <w:rFonts w:ascii="Times New Roman" w:eastAsia="Times New Roman" w:hAnsi="Times New Roman" w:cs="Times New Roman"/>
          <w:color w:val="FF0000"/>
          <w:sz w:val="24"/>
          <w:szCs w:val="24"/>
          <w:lang w:eastAsia="hr-HR"/>
        </w:rPr>
      </w:pPr>
    </w:p>
    <w:p w14:paraId="443A88AA" w14:textId="77777777" w:rsidR="004730E5" w:rsidRPr="00041DA1" w:rsidRDefault="004730E5" w:rsidP="004730E5">
      <w:pPr>
        <w:spacing w:after="0" w:line="240" w:lineRule="auto"/>
        <w:jc w:val="center"/>
        <w:rPr>
          <w:rFonts w:ascii="Times New Roman" w:eastAsia="Times New Roman" w:hAnsi="Times New Roman" w:cs="Times New Roman"/>
          <w:b/>
          <w:bCs/>
          <w:color w:val="414145"/>
          <w:sz w:val="24"/>
          <w:szCs w:val="24"/>
          <w:lang w:eastAsia="hr-HR"/>
        </w:rPr>
      </w:pPr>
      <w:r w:rsidRPr="00041DA1">
        <w:rPr>
          <w:rFonts w:ascii="Times New Roman" w:eastAsia="Times New Roman" w:hAnsi="Times New Roman" w:cs="Times New Roman"/>
          <w:b/>
          <w:bCs/>
          <w:color w:val="414145"/>
          <w:sz w:val="24"/>
          <w:szCs w:val="24"/>
          <w:lang w:eastAsia="hr-HR"/>
        </w:rPr>
        <w:t>II.</w:t>
      </w:r>
    </w:p>
    <w:p w14:paraId="1499B24F" w14:textId="77777777" w:rsidR="004730E5" w:rsidRDefault="004730E5" w:rsidP="004730E5">
      <w:pPr>
        <w:spacing w:after="135" w:line="240" w:lineRule="auto"/>
        <w:jc w:val="both"/>
        <w:rPr>
          <w:rFonts w:ascii="Times New Roman" w:eastAsia="Times New Roman" w:hAnsi="Times New Roman" w:cs="Times New Roman"/>
          <w:color w:val="414145"/>
          <w:sz w:val="24"/>
          <w:szCs w:val="24"/>
          <w:lang w:eastAsia="hr-HR"/>
        </w:rPr>
      </w:pPr>
      <w:r w:rsidRPr="00041DA1">
        <w:rPr>
          <w:rFonts w:ascii="Times New Roman" w:eastAsia="Times New Roman" w:hAnsi="Times New Roman" w:cs="Times New Roman"/>
          <w:color w:val="414145"/>
          <w:sz w:val="24"/>
          <w:szCs w:val="24"/>
          <w:lang w:eastAsia="hr-HR"/>
        </w:rPr>
        <w:t xml:space="preserve">Krajnja cijena opskrbe plinom za krajnje kupce iz kategorije kućanstvo subvencionira se do iznosa razlike cijene plina od 0,0277 EUR/kWh do iznosa određenog </w:t>
      </w:r>
      <w:r>
        <w:rPr>
          <w:rFonts w:ascii="Times New Roman" w:eastAsia="Times New Roman" w:hAnsi="Times New Roman" w:cs="Times New Roman"/>
          <w:color w:val="414145"/>
          <w:sz w:val="24"/>
          <w:szCs w:val="24"/>
          <w:lang w:eastAsia="hr-HR"/>
        </w:rPr>
        <w:t>m</w:t>
      </w:r>
      <w:r w:rsidRPr="00041DA1">
        <w:rPr>
          <w:rFonts w:ascii="Times New Roman" w:eastAsia="Times New Roman" w:hAnsi="Times New Roman" w:cs="Times New Roman"/>
          <w:color w:val="414145"/>
          <w:sz w:val="24"/>
          <w:szCs w:val="24"/>
          <w:lang w:eastAsia="hr-HR"/>
        </w:rPr>
        <w:t xml:space="preserve">etodologijom </w:t>
      </w:r>
      <w:r>
        <w:rPr>
          <w:rFonts w:ascii="Times New Roman" w:eastAsia="Times New Roman" w:hAnsi="Times New Roman" w:cs="Times New Roman"/>
          <w:color w:val="414145"/>
          <w:sz w:val="24"/>
          <w:szCs w:val="24"/>
          <w:lang w:eastAsia="hr-HR"/>
        </w:rPr>
        <w:t xml:space="preserve">kojom se </w:t>
      </w:r>
      <w:r w:rsidRPr="00041DA1">
        <w:rPr>
          <w:rFonts w:ascii="Times New Roman" w:eastAsia="Times New Roman" w:hAnsi="Times New Roman" w:cs="Times New Roman"/>
          <w:color w:val="414145"/>
          <w:sz w:val="24"/>
          <w:szCs w:val="24"/>
          <w:lang w:eastAsia="hr-HR"/>
        </w:rPr>
        <w:t>utvrđ</w:t>
      </w:r>
      <w:r>
        <w:rPr>
          <w:rFonts w:ascii="Times New Roman" w:eastAsia="Times New Roman" w:hAnsi="Times New Roman" w:cs="Times New Roman"/>
          <w:color w:val="414145"/>
          <w:sz w:val="24"/>
          <w:szCs w:val="24"/>
          <w:lang w:eastAsia="hr-HR"/>
        </w:rPr>
        <w:t>uje</w:t>
      </w:r>
      <w:r w:rsidRPr="00041DA1">
        <w:rPr>
          <w:rFonts w:ascii="Times New Roman" w:eastAsia="Times New Roman" w:hAnsi="Times New Roman" w:cs="Times New Roman"/>
          <w:color w:val="414145"/>
          <w:sz w:val="24"/>
          <w:szCs w:val="24"/>
          <w:lang w:eastAsia="hr-HR"/>
        </w:rPr>
        <w:t xml:space="preserve"> iznosa tarifnih stavki za javnu uslugu opskrbe plinom i zajamčenu opskrbu koja se primjenjuje za razdoblje od 1. travnja 202</w:t>
      </w:r>
      <w:r>
        <w:rPr>
          <w:rFonts w:ascii="Times New Roman" w:eastAsia="Times New Roman" w:hAnsi="Times New Roman" w:cs="Times New Roman"/>
          <w:color w:val="414145"/>
          <w:sz w:val="24"/>
          <w:szCs w:val="24"/>
          <w:lang w:eastAsia="hr-HR"/>
        </w:rPr>
        <w:t>4</w:t>
      </w:r>
      <w:r w:rsidRPr="00041DA1">
        <w:rPr>
          <w:rFonts w:ascii="Times New Roman" w:eastAsia="Times New Roman" w:hAnsi="Times New Roman" w:cs="Times New Roman"/>
          <w:color w:val="414145"/>
          <w:sz w:val="24"/>
          <w:szCs w:val="24"/>
          <w:lang w:eastAsia="hr-HR"/>
        </w:rPr>
        <w:t>. do 3</w:t>
      </w:r>
      <w:r>
        <w:rPr>
          <w:rFonts w:ascii="Times New Roman" w:eastAsia="Times New Roman" w:hAnsi="Times New Roman" w:cs="Times New Roman"/>
          <w:color w:val="414145"/>
          <w:sz w:val="24"/>
          <w:szCs w:val="24"/>
          <w:lang w:eastAsia="hr-HR"/>
        </w:rPr>
        <w:t>0</w:t>
      </w:r>
      <w:r w:rsidRPr="00041DA1">
        <w:rPr>
          <w:rFonts w:ascii="Times New Roman" w:eastAsia="Times New Roman" w:hAnsi="Times New Roman" w:cs="Times New Roman"/>
          <w:color w:val="414145"/>
          <w:sz w:val="24"/>
          <w:szCs w:val="24"/>
          <w:lang w:eastAsia="hr-HR"/>
        </w:rPr>
        <w:t xml:space="preserve">. </w:t>
      </w:r>
      <w:r>
        <w:rPr>
          <w:rFonts w:ascii="Times New Roman" w:eastAsia="Times New Roman" w:hAnsi="Times New Roman" w:cs="Times New Roman"/>
          <w:color w:val="414145"/>
          <w:sz w:val="24"/>
          <w:szCs w:val="24"/>
          <w:lang w:eastAsia="hr-HR"/>
        </w:rPr>
        <w:t>rujna</w:t>
      </w:r>
      <w:r w:rsidRPr="00041DA1">
        <w:rPr>
          <w:rFonts w:ascii="Times New Roman" w:eastAsia="Times New Roman" w:hAnsi="Times New Roman" w:cs="Times New Roman"/>
          <w:color w:val="414145"/>
          <w:sz w:val="24"/>
          <w:szCs w:val="24"/>
          <w:lang w:eastAsia="hr-HR"/>
        </w:rPr>
        <w:t xml:space="preserve"> 2024., bez poreza na dodanu vrijednost.</w:t>
      </w:r>
    </w:p>
    <w:p w14:paraId="675A3E4A" w14:textId="77777777" w:rsidR="004730E5" w:rsidRPr="00041DA1" w:rsidRDefault="004730E5" w:rsidP="004730E5">
      <w:pPr>
        <w:spacing w:after="135" w:line="240" w:lineRule="auto"/>
        <w:jc w:val="both"/>
        <w:rPr>
          <w:rFonts w:ascii="Times New Roman" w:eastAsia="Times New Roman" w:hAnsi="Times New Roman" w:cs="Times New Roman"/>
          <w:color w:val="414145"/>
          <w:sz w:val="24"/>
          <w:szCs w:val="24"/>
          <w:lang w:eastAsia="hr-HR"/>
        </w:rPr>
      </w:pPr>
    </w:p>
    <w:p w14:paraId="0C148290" w14:textId="77777777" w:rsidR="004730E5" w:rsidRPr="00041DA1" w:rsidRDefault="004730E5" w:rsidP="004730E5">
      <w:pPr>
        <w:spacing w:after="0" w:line="240" w:lineRule="auto"/>
        <w:jc w:val="center"/>
        <w:rPr>
          <w:rFonts w:ascii="Times New Roman" w:eastAsia="Times New Roman" w:hAnsi="Times New Roman" w:cs="Times New Roman"/>
          <w:b/>
          <w:bCs/>
          <w:color w:val="414145"/>
          <w:sz w:val="24"/>
          <w:szCs w:val="24"/>
          <w:lang w:eastAsia="hr-HR"/>
        </w:rPr>
      </w:pPr>
      <w:r w:rsidRPr="00041DA1">
        <w:rPr>
          <w:rFonts w:ascii="Times New Roman" w:eastAsia="Times New Roman" w:hAnsi="Times New Roman" w:cs="Times New Roman"/>
          <w:b/>
          <w:bCs/>
          <w:color w:val="414145"/>
          <w:sz w:val="24"/>
          <w:szCs w:val="24"/>
          <w:lang w:eastAsia="hr-HR"/>
        </w:rPr>
        <w:t>III.</w:t>
      </w:r>
    </w:p>
    <w:p w14:paraId="09E19473" w14:textId="77777777" w:rsidR="004730E5" w:rsidRDefault="004730E5" w:rsidP="004730E5">
      <w:pPr>
        <w:spacing w:after="135" w:line="240" w:lineRule="auto"/>
        <w:jc w:val="both"/>
        <w:rPr>
          <w:rFonts w:ascii="Times New Roman" w:eastAsia="Times New Roman" w:hAnsi="Times New Roman" w:cs="Times New Roman"/>
          <w:color w:val="414145"/>
          <w:sz w:val="24"/>
          <w:szCs w:val="24"/>
          <w:lang w:eastAsia="hr-HR"/>
        </w:rPr>
      </w:pPr>
      <w:r w:rsidRPr="00041DA1">
        <w:rPr>
          <w:rFonts w:ascii="Times New Roman" w:eastAsia="Times New Roman" w:hAnsi="Times New Roman" w:cs="Times New Roman"/>
          <w:color w:val="414145"/>
          <w:sz w:val="24"/>
          <w:szCs w:val="24"/>
          <w:lang w:eastAsia="hr-HR"/>
        </w:rPr>
        <w:t>Opskrbljivači plinom dužni su na mjesečnoj razini krajnjim kupcima ispostavljati račune za isporučeni plin na način da im se neto osnovica na računu umanji za iznos subvencije pri čemu iznos subvencije mora biti jasno iskazan.</w:t>
      </w:r>
    </w:p>
    <w:p w14:paraId="2E08B3DB" w14:textId="77777777" w:rsidR="004730E5" w:rsidRPr="00041DA1" w:rsidRDefault="004730E5" w:rsidP="004730E5">
      <w:pPr>
        <w:spacing w:after="135" w:line="240" w:lineRule="auto"/>
        <w:jc w:val="both"/>
        <w:rPr>
          <w:rFonts w:ascii="Times New Roman" w:eastAsia="Times New Roman" w:hAnsi="Times New Roman" w:cs="Times New Roman"/>
          <w:color w:val="414145"/>
          <w:sz w:val="24"/>
          <w:szCs w:val="24"/>
          <w:lang w:eastAsia="hr-HR"/>
        </w:rPr>
      </w:pPr>
    </w:p>
    <w:p w14:paraId="1EE89541" w14:textId="77777777" w:rsidR="004730E5" w:rsidRPr="00041DA1" w:rsidRDefault="004730E5" w:rsidP="004730E5">
      <w:pPr>
        <w:spacing w:after="135" w:line="240" w:lineRule="auto"/>
        <w:jc w:val="center"/>
        <w:rPr>
          <w:rFonts w:ascii="Times New Roman" w:eastAsia="Times New Roman" w:hAnsi="Times New Roman" w:cs="Times New Roman"/>
          <w:b/>
          <w:bCs/>
          <w:color w:val="414145"/>
          <w:sz w:val="24"/>
          <w:szCs w:val="24"/>
          <w:lang w:eastAsia="hr-HR"/>
        </w:rPr>
      </w:pPr>
      <w:r w:rsidRPr="00041DA1">
        <w:rPr>
          <w:rFonts w:ascii="Times New Roman" w:eastAsia="Times New Roman" w:hAnsi="Times New Roman" w:cs="Times New Roman"/>
          <w:b/>
          <w:bCs/>
          <w:color w:val="414145"/>
          <w:sz w:val="24"/>
          <w:szCs w:val="24"/>
          <w:lang w:eastAsia="hr-HR"/>
        </w:rPr>
        <w:t>IV.</w:t>
      </w:r>
    </w:p>
    <w:p w14:paraId="5BB29708" w14:textId="77777777" w:rsidR="004730E5" w:rsidRDefault="004730E5" w:rsidP="004730E5">
      <w:pPr>
        <w:spacing w:after="135" w:line="240" w:lineRule="auto"/>
        <w:jc w:val="both"/>
        <w:rPr>
          <w:rFonts w:ascii="Times New Roman" w:eastAsia="Times New Roman" w:hAnsi="Times New Roman" w:cs="Times New Roman"/>
          <w:color w:val="414145"/>
          <w:sz w:val="24"/>
          <w:szCs w:val="24"/>
          <w:lang w:eastAsia="hr-HR"/>
        </w:rPr>
      </w:pPr>
      <w:r w:rsidRPr="00041DA1">
        <w:rPr>
          <w:rFonts w:ascii="Times New Roman" w:eastAsia="Times New Roman" w:hAnsi="Times New Roman" w:cs="Times New Roman"/>
          <w:color w:val="414145"/>
          <w:sz w:val="24"/>
          <w:szCs w:val="24"/>
          <w:lang w:eastAsia="hr-HR"/>
        </w:rPr>
        <w:t>Po isteku obračunskog mjeseca, opskrbljivači plinom dostavljaju Fondu za zaštitu okoliša i energetsku učinkovitost zahtjev za refundaciju subvencija za sve svoje krajnje kupce koji su korisnici subvencija u skladu s ovom Odlukom, a kojem zahtjevu su dužni priložiti obračun po svakom obračunskom mjernom mjestu.</w:t>
      </w:r>
    </w:p>
    <w:p w14:paraId="6D59057D" w14:textId="77777777" w:rsidR="004730E5" w:rsidRDefault="004730E5" w:rsidP="004730E5">
      <w:pPr>
        <w:spacing w:after="135" w:line="240" w:lineRule="auto"/>
        <w:jc w:val="both"/>
        <w:rPr>
          <w:rFonts w:ascii="Times New Roman" w:eastAsia="Times New Roman" w:hAnsi="Times New Roman" w:cs="Times New Roman"/>
          <w:color w:val="414145"/>
          <w:sz w:val="24"/>
          <w:szCs w:val="24"/>
          <w:lang w:eastAsia="hr-HR"/>
        </w:rPr>
      </w:pPr>
    </w:p>
    <w:p w14:paraId="0B3488B8" w14:textId="77777777" w:rsidR="004730E5" w:rsidRDefault="004730E5" w:rsidP="004730E5">
      <w:pPr>
        <w:spacing w:after="135" w:line="240" w:lineRule="auto"/>
        <w:jc w:val="both"/>
        <w:rPr>
          <w:rFonts w:ascii="Times New Roman" w:eastAsia="Times New Roman" w:hAnsi="Times New Roman" w:cs="Times New Roman"/>
          <w:color w:val="414145"/>
          <w:sz w:val="24"/>
          <w:szCs w:val="24"/>
          <w:lang w:eastAsia="hr-HR"/>
        </w:rPr>
      </w:pPr>
    </w:p>
    <w:p w14:paraId="796DBB81" w14:textId="77777777" w:rsidR="004730E5" w:rsidRPr="00041DA1" w:rsidRDefault="004730E5" w:rsidP="004730E5">
      <w:pPr>
        <w:spacing w:after="135" w:line="240" w:lineRule="auto"/>
        <w:jc w:val="both"/>
        <w:rPr>
          <w:rFonts w:ascii="Times New Roman" w:eastAsia="Times New Roman" w:hAnsi="Times New Roman" w:cs="Times New Roman"/>
          <w:color w:val="414145"/>
          <w:sz w:val="24"/>
          <w:szCs w:val="24"/>
          <w:lang w:eastAsia="hr-HR"/>
        </w:rPr>
      </w:pPr>
    </w:p>
    <w:p w14:paraId="01BF3AB4" w14:textId="77777777" w:rsidR="004730E5" w:rsidRDefault="004730E5" w:rsidP="004730E5">
      <w:pPr>
        <w:spacing w:after="0" w:line="240" w:lineRule="auto"/>
        <w:jc w:val="center"/>
        <w:rPr>
          <w:rFonts w:ascii="Times New Roman" w:eastAsia="Times New Roman" w:hAnsi="Times New Roman" w:cs="Times New Roman"/>
          <w:b/>
          <w:bCs/>
          <w:color w:val="414145"/>
          <w:sz w:val="24"/>
          <w:szCs w:val="24"/>
          <w:lang w:eastAsia="hr-HR"/>
        </w:rPr>
      </w:pPr>
      <w:r w:rsidRPr="00C8579A">
        <w:rPr>
          <w:rFonts w:ascii="Times New Roman" w:eastAsia="Times New Roman" w:hAnsi="Times New Roman" w:cs="Times New Roman"/>
          <w:b/>
          <w:bCs/>
          <w:color w:val="414145"/>
          <w:sz w:val="24"/>
          <w:szCs w:val="24"/>
          <w:lang w:eastAsia="hr-HR"/>
        </w:rPr>
        <w:t>V.</w:t>
      </w:r>
    </w:p>
    <w:p w14:paraId="203BC22A" w14:textId="77777777" w:rsidR="004730E5" w:rsidRPr="00C8579A" w:rsidRDefault="004730E5" w:rsidP="004730E5">
      <w:pPr>
        <w:spacing w:after="0" w:line="240" w:lineRule="auto"/>
        <w:jc w:val="center"/>
        <w:rPr>
          <w:rFonts w:ascii="Times New Roman" w:eastAsia="Times New Roman" w:hAnsi="Times New Roman" w:cs="Times New Roman"/>
          <w:b/>
          <w:bCs/>
          <w:color w:val="414145"/>
          <w:sz w:val="24"/>
          <w:szCs w:val="24"/>
          <w:lang w:eastAsia="hr-HR"/>
        </w:rPr>
      </w:pPr>
    </w:p>
    <w:p w14:paraId="2F9496A2" w14:textId="0934CB06" w:rsidR="004730E5" w:rsidRPr="00041DA1" w:rsidRDefault="004730E5" w:rsidP="004730E5">
      <w:pPr>
        <w:spacing w:after="135" w:line="240" w:lineRule="auto"/>
        <w:jc w:val="both"/>
        <w:rPr>
          <w:rFonts w:ascii="Times New Roman" w:eastAsia="Times New Roman" w:hAnsi="Times New Roman" w:cs="Times New Roman"/>
          <w:color w:val="414145"/>
          <w:sz w:val="24"/>
          <w:szCs w:val="24"/>
          <w:lang w:eastAsia="hr-HR"/>
        </w:rPr>
      </w:pPr>
      <w:r w:rsidRPr="00041DA1">
        <w:rPr>
          <w:rFonts w:ascii="Times New Roman" w:eastAsia="Times New Roman" w:hAnsi="Times New Roman" w:cs="Times New Roman"/>
          <w:color w:val="414145"/>
          <w:sz w:val="24"/>
          <w:szCs w:val="24"/>
          <w:lang w:eastAsia="hr-HR"/>
        </w:rPr>
        <w:t>Postupci pokrenuti prema Odluci o subvencioniranju dijela krajnje cijene opskrbe plinom za</w:t>
      </w:r>
      <w:r w:rsidRPr="00041DA1">
        <w:rPr>
          <w:rFonts w:ascii="Times New Roman" w:eastAsia="Times New Roman" w:hAnsi="Times New Roman" w:cs="Times New Roman"/>
          <w:strike/>
          <w:color w:val="414145"/>
          <w:sz w:val="24"/>
          <w:szCs w:val="24"/>
          <w:lang w:eastAsia="hr-HR"/>
        </w:rPr>
        <w:t xml:space="preserve"> </w:t>
      </w:r>
      <w:r w:rsidRPr="00041DA1">
        <w:rPr>
          <w:rFonts w:ascii="Times New Roman" w:eastAsia="Times New Roman" w:hAnsi="Times New Roman" w:cs="Times New Roman"/>
          <w:color w:val="414145"/>
          <w:sz w:val="24"/>
          <w:szCs w:val="24"/>
          <w:lang w:eastAsia="hr-HR"/>
        </w:rPr>
        <w:t>krajnje kupce kategorije kućanstvo te krajnje kupce koji nisu kućanstvo s godišn</w:t>
      </w:r>
      <w:r w:rsidR="00AE3966">
        <w:rPr>
          <w:rFonts w:ascii="Times New Roman" w:eastAsia="Times New Roman" w:hAnsi="Times New Roman" w:cs="Times New Roman"/>
          <w:color w:val="414145"/>
          <w:sz w:val="24"/>
          <w:szCs w:val="24"/>
          <w:lang w:eastAsia="hr-HR"/>
        </w:rPr>
        <w:t xml:space="preserve">jom potrošnjom plina do 10 GWh </w:t>
      </w:r>
      <w:bookmarkStart w:id="0" w:name="_GoBack"/>
      <w:bookmarkEnd w:id="0"/>
      <w:r w:rsidRPr="00041DA1">
        <w:rPr>
          <w:rFonts w:ascii="Times New Roman" w:eastAsia="Times New Roman" w:hAnsi="Times New Roman" w:cs="Times New Roman"/>
          <w:color w:val="414145"/>
          <w:sz w:val="24"/>
          <w:szCs w:val="24"/>
          <w:lang w:eastAsia="hr-HR"/>
        </w:rPr>
        <w:t>(</w:t>
      </w:r>
      <w:r>
        <w:rPr>
          <w:rFonts w:ascii="Times New Roman" w:eastAsia="Times New Roman" w:hAnsi="Times New Roman" w:cs="Times New Roman"/>
          <w:color w:val="414145"/>
          <w:sz w:val="24"/>
          <w:szCs w:val="24"/>
          <w:lang w:eastAsia="hr-HR"/>
        </w:rPr>
        <w:t>„</w:t>
      </w:r>
      <w:r w:rsidRPr="00041DA1">
        <w:rPr>
          <w:rFonts w:ascii="Times New Roman" w:eastAsia="Times New Roman" w:hAnsi="Times New Roman" w:cs="Times New Roman"/>
          <w:color w:val="414145"/>
          <w:sz w:val="24"/>
          <w:szCs w:val="24"/>
          <w:lang w:eastAsia="hr-HR"/>
        </w:rPr>
        <w:t>Narodne novine</w:t>
      </w:r>
      <w:r>
        <w:rPr>
          <w:rFonts w:ascii="Times New Roman" w:eastAsia="Times New Roman" w:hAnsi="Times New Roman" w:cs="Times New Roman"/>
          <w:color w:val="414145"/>
          <w:sz w:val="24"/>
          <w:szCs w:val="24"/>
          <w:lang w:eastAsia="hr-HR"/>
        </w:rPr>
        <w:t xml:space="preserve">“, br. 31/23.), za kategoriju kućanstvo, a koji nisu dovršeni do stupanja na snagu ove Odluke, </w:t>
      </w:r>
      <w:r w:rsidRPr="00041DA1">
        <w:rPr>
          <w:rFonts w:ascii="Times New Roman" w:eastAsia="Times New Roman" w:hAnsi="Times New Roman" w:cs="Times New Roman"/>
          <w:color w:val="414145"/>
          <w:sz w:val="24"/>
          <w:szCs w:val="24"/>
          <w:lang w:eastAsia="hr-HR"/>
        </w:rPr>
        <w:t xml:space="preserve">dovršit će se </w:t>
      </w:r>
      <w:r>
        <w:rPr>
          <w:rFonts w:ascii="Times New Roman" w:eastAsia="Times New Roman" w:hAnsi="Times New Roman" w:cs="Times New Roman"/>
          <w:color w:val="414145"/>
          <w:sz w:val="24"/>
          <w:szCs w:val="24"/>
          <w:lang w:eastAsia="hr-HR"/>
        </w:rPr>
        <w:t>sukladno</w:t>
      </w:r>
      <w:r w:rsidRPr="00041DA1">
        <w:rPr>
          <w:rFonts w:ascii="Times New Roman" w:eastAsia="Times New Roman" w:hAnsi="Times New Roman" w:cs="Times New Roman"/>
          <w:color w:val="414145"/>
          <w:sz w:val="24"/>
          <w:szCs w:val="24"/>
          <w:lang w:eastAsia="hr-HR"/>
        </w:rPr>
        <w:t xml:space="preserve"> odredbama te Odluke.</w:t>
      </w:r>
    </w:p>
    <w:p w14:paraId="7263995E" w14:textId="77777777" w:rsidR="004730E5" w:rsidRDefault="004730E5" w:rsidP="004730E5">
      <w:pPr>
        <w:spacing w:after="0" w:line="240" w:lineRule="auto"/>
        <w:jc w:val="center"/>
        <w:rPr>
          <w:rFonts w:ascii="Times New Roman" w:eastAsia="Times New Roman" w:hAnsi="Times New Roman" w:cs="Times New Roman"/>
          <w:color w:val="414145"/>
          <w:sz w:val="24"/>
          <w:szCs w:val="24"/>
          <w:lang w:eastAsia="hr-HR"/>
        </w:rPr>
      </w:pPr>
      <w:r>
        <w:t>.</w:t>
      </w:r>
    </w:p>
    <w:p w14:paraId="71FFA727" w14:textId="77777777" w:rsidR="004730E5" w:rsidRPr="00C8579A" w:rsidRDefault="004730E5" w:rsidP="004730E5">
      <w:pPr>
        <w:spacing w:after="0" w:line="240" w:lineRule="auto"/>
        <w:jc w:val="center"/>
        <w:rPr>
          <w:rFonts w:ascii="Times New Roman" w:eastAsia="Times New Roman" w:hAnsi="Times New Roman" w:cs="Times New Roman"/>
          <w:b/>
          <w:bCs/>
          <w:color w:val="414145"/>
          <w:sz w:val="24"/>
          <w:szCs w:val="24"/>
          <w:lang w:eastAsia="hr-HR"/>
        </w:rPr>
      </w:pPr>
      <w:r w:rsidRPr="00C8579A">
        <w:rPr>
          <w:rFonts w:ascii="Times New Roman" w:eastAsia="Times New Roman" w:hAnsi="Times New Roman" w:cs="Times New Roman"/>
          <w:b/>
          <w:bCs/>
          <w:color w:val="414145"/>
          <w:sz w:val="24"/>
          <w:szCs w:val="24"/>
          <w:lang w:eastAsia="hr-HR"/>
        </w:rPr>
        <w:t>VI</w:t>
      </w:r>
      <w:r>
        <w:rPr>
          <w:rFonts w:ascii="Times New Roman" w:eastAsia="Times New Roman" w:hAnsi="Times New Roman" w:cs="Times New Roman"/>
          <w:b/>
          <w:bCs/>
          <w:color w:val="414145"/>
          <w:sz w:val="24"/>
          <w:szCs w:val="24"/>
          <w:lang w:eastAsia="hr-HR"/>
        </w:rPr>
        <w:t xml:space="preserve"> </w:t>
      </w:r>
      <w:r w:rsidRPr="00C8579A">
        <w:rPr>
          <w:rFonts w:ascii="Times New Roman" w:eastAsia="Times New Roman" w:hAnsi="Times New Roman" w:cs="Times New Roman"/>
          <w:b/>
          <w:bCs/>
          <w:color w:val="414145"/>
          <w:sz w:val="24"/>
          <w:szCs w:val="24"/>
          <w:lang w:eastAsia="hr-HR"/>
        </w:rPr>
        <w:t>.</w:t>
      </w:r>
    </w:p>
    <w:p w14:paraId="77BC74AE" w14:textId="77777777" w:rsidR="004730E5" w:rsidRPr="00041DA1" w:rsidRDefault="004730E5" w:rsidP="004730E5">
      <w:pPr>
        <w:spacing w:after="0" w:line="240" w:lineRule="auto"/>
        <w:jc w:val="center"/>
        <w:rPr>
          <w:rFonts w:ascii="Times New Roman" w:eastAsia="Times New Roman" w:hAnsi="Times New Roman" w:cs="Times New Roman"/>
          <w:color w:val="414145"/>
          <w:sz w:val="24"/>
          <w:szCs w:val="24"/>
          <w:lang w:eastAsia="hr-HR"/>
        </w:rPr>
      </w:pPr>
    </w:p>
    <w:p w14:paraId="13D53E9C" w14:textId="77777777" w:rsidR="004730E5" w:rsidRPr="00041DA1" w:rsidRDefault="004730E5" w:rsidP="004730E5">
      <w:pPr>
        <w:spacing w:after="135" w:line="240" w:lineRule="auto"/>
        <w:rPr>
          <w:rFonts w:ascii="Times New Roman" w:eastAsia="Times New Roman" w:hAnsi="Times New Roman" w:cs="Times New Roman"/>
          <w:color w:val="414145"/>
          <w:sz w:val="24"/>
          <w:szCs w:val="24"/>
          <w:lang w:eastAsia="hr-HR"/>
        </w:rPr>
      </w:pPr>
      <w:r w:rsidRPr="00041DA1">
        <w:rPr>
          <w:rFonts w:ascii="Times New Roman" w:eastAsia="Times New Roman" w:hAnsi="Times New Roman" w:cs="Times New Roman"/>
          <w:color w:val="414145"/>
          <w:sz w:val="24"/>
          <w:szCs w:val="24"/>
          <w:lang w:eastAsia="hr-HR"/>
        </w:rPr>
        <w:t xml:space="preserve">Ova Odluka objavit će se u </w:t>
      </w:r>
      <w:r>
        <w:rPr>
          <w:rFonts w:ascii="Times New Roman" w:eastAsia="Times New Roman" w:hAnsi="Times New Roman" w:cs="Times New Roman"/>
          <w:color w:val="414145"/>
          <w:sz w:val="24"/>
          <w:szCs w:val="24"/>
          <w:lang w:eastAsia="hr-HR"/>
        </w:rPr>
        <w:t>„</w:t>
      </w:r>
      <w:r w:rsidRPr="00041DA1">
        <w:rPr>
          <w:rFonts w:ascii="Times New Roman" w:eastAsia="Times New Roman" w:hAnsi="Times New Roman" w:cs="Times New Roman"/>
          <w:color w:val="414145"/>
          <w:sz w:val="24"/>
          <w:szCs w:val="24"/>
          <w:lang w:eastAsia="hr-HR"/>
        </w:rPr>
        <w:t>Narodnim novinama</w:t>
      </w:r>
      <w:r>
        <w:rPr>
          <w:rFonts w:ascii="Times New Roman" w:eastAsia="Times New Roman" w:hAnsi="Times New Roman" w:cs="Times New Roman"/>
          <w:color w:val="414145"/>
          <w:sz w:val="24"/>
          <w:szCs w:val="24"/>
          <w:lang w:eastAsia="hr-HR"/>
        </w:rPr>
        <w:t>“</w:t>
      </w:r>
      <w:r w:rsidRPr="00041DA1">
        <w:rPr>
          <w:rFonts w:ascii="Times New Roman" w:eastAsia="Times New Roman" w:hAnsi="Times New Roman" w:cs="Times New Roman"/>
          <w:color w:val="414145"/>
          <w:sz w:val="24"/>
          <w:szCs w:val="24"/>
          <w:lang w:eastAsia="hr-HR"/>
        </w:rPr>
        <w:t xml:space="preserve">, a stupa na snagu </w:t>
      </w:r>
      <w:r w:rsidRPr="00C8579A">
        <w:rPr>
          <w:rFonts w:ascii="Times New Roman" w:eastAsia="Times New Roman" w:hAnsi="Times New Roman" w:cs="Times New Roman"/>
          <w:sz w:val="24"/>
          <w:szCs w:val="24"/>
          <w:lang w:eastAsia="hr-HR"/>
        </w:rPr>
        <w:t>1. travnja 2024</w:t>
      </w:r>
      <w:r w:rsidRPr="00041DA1">
        <w:rPr>
          <w:rFonts w:ascii="Times New Roman" w:eastAsia="Times New Roman" w:hAnsi="Times New Roman" w:cs="Times New Roman"/>
          <w:color w:val="FF0000"/>
          <w:sz w:val="24"/>
          <w:szCs w:val="24"/>
          <w:lang w:eastAsia="hr-HR"/>
        </w:rPr>
        <w:t>.</w:t>
      </w:r>
    </w:p>
    <w:p w14:paraId="76CFA2D6" w14:textId="77777777" w:rsidR="004730E5" w:rsidRDefault="004730E5" w:rsidP="004730E5">
      <w:pPr>
        <w:rPr>
          <w:rFonts w:ascii="Times New Roman" w:hAnsi="Times New Roman" w:cs="Times New Roman"/>
          <w:sz w:val="24"/>
          <w:szCs w:val="24"/>
        </w:rPr>
      </w:pPr>
    </w:p>
    <w:p w14:paraId="16A6E67A" w14:textId="77777777" w:rsidR="004730E5" w:rsidRDefault="004730E5" w:rsidP="004730E5">
      <w:pPr>
        <w:rPr>
          <w:rFonts w:ascii="Times New Roman" w:hAnsi="Times New Roman" w:cs="Times New Roman"/>
          <w:sz w:val="24"/>
          <w:szCs w:val="24"/>
        </w:rPr>
      </w:pPr>
    </w:p>
    <w:p w14:paraId="1BE49E2E" w14:textId="77777777" w:rsidR="004730E5" w:rsidRDefault="004730E5" w:rsidP="004730E5">
      <w:pPr>
        <w:rPr>
          <w:rFonts w:ascii="Times New Roman" w:hAnsi="Times New Roman" w:cs="Times New Roman"/>
          <w:sz w:val="24"/>
          <w:szCs w:val="24"/>
        </w:rPr>
      </w:pPr>
    </w:p>
    <w:p w14:paraId="2C95059B" w14:textId="77777777" w:rsidR="004730E5" w:rsidRDefault="004730E5" w:rsidP="004730E5">
      <w:pPr>
        <w:rPr>
          <w:rFonts w:ascii="Times New Roman" w:hAnsi="Times New Roman" w:cs="Times New Roman"/>
          <w:sz w:val="24"/>
          <w:szCs w:val="24"/>
        </w:rPr>
      </w:pPr>
    </w:p>
    <w:p w14:paraId="6C04DC4E" w14:textId="77777777" w:rsidR="004730E5" w:rsidRDefault="004730E5" w:rsidP="004730E5">
      <w:pPr>
        <w:rPr>
          <w:rFonts w:ascii="Times New Roman" w:hAnsi="Times New Roman" w:cs="Times New Roman"/>
          <w:sz w:val="24"/>
          <w:szCs w:val="24"/>
        </w:rPr>
      </w:pPr>
    </w:p>
    <w:p w14:paraId="118483BD" w14:textId="77777777" w:rsidR="004730E5" w:rsidRDefault="004730E5" w:rsidP="004730E5">
      <w:pPr>
        <w:rPr>
          <w:rFonts w:ascii="Times New Roman" w:hAnsi="Times New Roman" w:cs="Times New Roman"/>
          <w:sz w:val="24"/>
          <w:szCs w:val="24"/>
        </w:rPr>
      </w:pPr>
    </w:p>
    <w:p w14:paraId="23BEB69D" w14:textId="77777777" w:rsidR="004730E5" w:rsidRDefault="004730E5" w:rsidP="004730E5">
      <w:pPr>
        <w:rPr>
          <w:rFonts w:ascii="Times New Roman" w:hAnsi="Times New Roman" w:cs="Times New Roman"/>
          <w:sz w:val="24"/>
          <w:szCs w:val="24"/>
        </w:rPr>
      </w:pPr>
    </w:p>
    <w:p w14:paraId="66706D6A" w14:textId="77777777" w:rsidR="004730E5" w:rsidRDefault="004730E5" w:rsidP="004730E5">
      <w:pPr>
        <w:rPr>
          <w:rFonts w:ascii="Times New Roman" w:hAnsi="Times New Roman" w:cs="Times New Roman"/>
          <w:sz w:val="24"/>
          <w:szCs w:val="24"/>
        </w:rPr>
      </w:pPr>
    </w:p>
    <w:p w14:paraId="0222672F" w14:textId="77777777" w:rsidR="004730E5" w:rsidRDefault="004730E5" w:rsidP="004730E5">
      <w:pPr>
        <w:rPr>
          <w:rFonts w:ascii="Times New Roman" w:hAnsi="Times New Roman" w:cs="Times New Roman"/>
          <w:sz w:val="24"/>
          <w:szCs w:val="24"/>
        </w:rPr>
      </w:pPr>
    </w:p>
    <w:p w14:paraId="7CDD2A39" w14:textId="77777777" w:rsidR="004730E5" w:rsidRDefault="004730E5" w:rsidP="004730E5">
      <w:pPr>
        <w:rPr>
          <w:rFonts w:ascii="Times New Roman" w:hAnsi="Times New Roman" w:cs="Times New Roman"/>
          <w:sz w:val="24"/>
          <w:szCs w:val="24"/>
        </w:rPr>
      </w:pPr>
    </w:p>
    <w:p w14:paraId="4BA9B6BC" w14:textId="77777777" w:rsidR="004730E5" w:rsidRDefault="004730E5" w:rsidP="004730E5">
      <w:pPr>
        <w:rPr>
          <w:rFonts w:ascii="Times New Roman" w:hAnsi="Times New Roman" w:cs="Times New Roman"/>
          <w:sz w:val="24"/>
          <w:szCs w:val="24"/>
        </w:rPr>
      </w:pPr>
    </w:p>
    <w:p w14:paraId="48D41599" w14:textId="77777777" w:rsidR="004730E5" w:rsidRDefault="004730E5" w:rsidP="004730E5">
      <w:pPr>
        <w:rPr>
          <w:rFonts w:ascii="Times New Roman" w:hAnsi="Times New Roman" w:cs="Times New Roman"/>
          <w:sz w:val="24"/>
          <w:szCs w:val="24"/>
        </w:rPr>
      </w:pPr>
    </w:p>
    <w:p w14:paraId="0B4D7D7B" w14:textId="77777777" w:rsidR="004730E5" w:rsidRDefault="004730E5" w:rsidP="004730E5">
      <w:pPr>
        <w:rPr>
          <w:rFonts w:ascii="Times New Roman" w:hAnsi="Times New Roman" w:cs="Times New Roman"/>
          <w:sz w:val="24"/>
          <w:szCs w:val="24"/>
        </w:rPr>
      </w:pPr>
    </w:p>
    <w:p w14:paraId="36D38491" w14:textId="77777777" w:rsidR="004730E5" w:rsidRDefault="004730E5" w:rsidP="004730E5">
      <w:pPr>
        <w:rPr>
          <w:rFonts w:ascii="Times New Roman" w:hAnsi="Times New Roman" w:cs="Times New Roman"/>
          <w:sz w:val="24"/>
          <w:szCs w:val="24"/>
        </w:rPr>
      </w:pPr>
    </w:p>
    <w:p w14:paraId="6B9180F2" w14:textId="77777777" w:rsidR="004730E5" w:rsidRDefault="004730E5" w:rsidP="004730E5">
      <w:pPr>
        <w:rPr>
          <w:rFonts w:ascii="Times New Roman" w:hAnsi="Times New Roman" w:cs="Times New Roman"/>
          <w:sz w:val="24"/>
          <w:szCs w:val="24"/>
        </w:rPr>
      </w:pPr>
    </w:p>
    <w:p w14:paraId="480CAEB0" w14:textId="77777777" w:rsidR="004730E5" w:rsidRDefault="004730E5" w:rsidP="004730E5">
      <w:pPr>
        <w:rPr>
          <w:rFonts w:ascii="Times New Roman" w:hAnsi="Times New Roman" w:cs="Times New Roman"/>
          <w:sz w:val="24"/>
          <w:szCs w:val="24"/>
        </w:rPr>
      </w:pPr>
    </w:p>
    <w:p w14:paraId="299669A2" w14:textId="77777777" w:rsidR="004730E5" w:rsidRDefault="004730E5" w:rsidP="004730E5">
      <w:pPr>
        <w:rPr>
          <w:rFonts w:ascii="Times New Roman" w:hAnsi="Times New Roman" w:cs="Times New Roman"/>
          <w:sz w:val="24"/>
          <w:szCs w:val="24"/>
        </w:rPr>
      </w:pPr>
    </w:p>
    <w:p w14:paraId="0A5F4193" w14:textId="77777777" w:rsidR="004730E5" w:rsidRDefault="004730E5" w:rsidP="004730E5">
      <w:pPr>
        <w:rPr>
          <w:rFonts w:ascii="Times New Roman" w:hAnsi="Times New Roman" w:cs="Times New Roman"/>
          <w:sz w:val="24"/>
          <w:szCs w:val="24"/>
        </w:rPr>
      </w:pPr>
    </w:p>
    <w:p w14:paraId="03635017" w14:textId="77777777" w:rsidR="004730E5" w:rsidRDefault="004730E5" w:rsidP="004730E5">
      <w:pPr>
        <w:rPr>
          <w:rFonts w:ascii="Times New Roman" w:hAnsi="Times New Roman" w:cs="Times New Roman"/>
          <w:sz w:val="24"/>
          <w:szCs w:val="24"/>
        </w:rPr>
      </w:pPr>
    </w:p>
    <w:p w14:paraId="140431DD" w14:textId="77777777" w:rsidR="004730E5" w:rsidRDefault="004730E5" w:rsidP="004730E5">
      <w:pPr>
        <w:rPr>
          <w:rFonts w:ascii="Times New Roman" w:hAnsi="Times New Roman" w:cs="Times New Roman"/>
          <w:sz w:val="24"/>
          <w:szCs w:val="24"/>
        </w:rPr>
      </w:pPr>
    </w:p>
    <w:p w14:paraId="7FF9A4E7" w14:textId="77777777" w:rsidR="004730E5" w:rsidRDefault="004730E5" w:rsidP="004730E5">
      <w:pPr>
        <w:rPr>
          <w:rFonts w:ascii="Times New Roman" w:hAnsi="Times New Roman" w:cs="Times New Roman"/>
          <w:sz w:val="24"/>
          <w:szCs w:val="24"/>
        </w:rPr>
      </w:pPr>
    </w:p>
    <w:p w14:paraId="273825E9" w14:textId="6897B005" w:rsidR="004730E5" w:rsidRDefault="004730E5" w:rsidP="004730E5">
      <w:pPr>
        <w:rPr>
          <w:rFonts w:ascii="Times New Roman" w:hAnsi="Times New Roman" w:cs="Times New Roman"/>
          <w:sz w:val="24"/>
          <w:szCs w:val="24"/>
        </w:rPr>
      </w:pPr>
    </w:p>
    <w:p w14:paraId="1E48A9F4" w14:textId="64ACABF6" w:rsidR="004730E5" w:rsidRDefault="004730E5" w:rsidP="004730E5">
      <w:pPr>
        <w:rPr>
          <w:rFonts w:ascii="Times New Roman" w:hAnsi="Times New Roman" w:cs="Times New Roman"/>
          <w:sz w:val="24"/>
          <w:szCs w:val="24"/>
        </w:rPr>
      </w:pPr>
    </w:p>
    <w:p w14:paraId="4F4DF0A8" w14:textId="7C163345" w:rsidR="004730E5" w:rsidRDefault="004730E5" w:rsidP="004730E5">
      <w:pPr>
        <w:rPr>
          <w:rFonts w:ascii="Times New Roman" w:hAnsi="Times New Roman" w:cs="Times New Roman"/>
          <w:sz w:val="24"/>
          <w:szCs w:val="24"/>
        </w:rPr>
      </w:pPr>
    </w:p>
    <w:p w14:paraId="7AB9E0E3" w14:textId="47F56A5D" w:rsidR="004730E5" w:rsidRDefault="004730E5" w:rsidP="004730E5">
      <w:pPr>
        <w:rPr>
          <w:rFonts w:ascii="Times New Roman" w:hAnsi="Times New Roman" w:cs="Times New Roman"/>
          <w:sz w:val="24"/>
          <w:szCs w:val="24"/>
        </w:rPr>
      </w:pPr>
    </w:p>
    <w:p w14:paraId="2CFE3C0A" w14:textId="305225B3" w:rsidR="004730E5" w:rsidRDefault="004730E5" w:rsidP="004730E5">
      <w:pPr>
        <w:rPr>
          <w:rFonts w:ascii="Times New Roman" w:hAnsi="Times New Roman" w:cs="Times New Roman"/>
          <w:sz w:val="24"/>
          <w:szCs w:val="24"/>
        </w:rPr>
      </w:pPr>
    </w:p>
    <w:p w14:paraId="5A7D043D" w14:textId="09188B8E" w:rsidR="004730E5" w:rsidRDefault="004730E5" w:rsidP="004730E5">
      <w:pPr>
        <w:rPr>
          <w:rFonts w:ascii="Times New Roman" w:hAnsi="Times New Roman" w:cs="Times New Roman"/>
          <w:sz w:val="24"/>
          <w:szCs w:val="24"/>
        </w:rPr>
      </w:pPr>
    </w:p>
    <w:p w14:paraId="0DAE6F93" w14:textId="77FB1B96" w:rsidR="004730E5" w:rsidRDefault="004730E5" w:rsidP="004730E5">
      <w:pPr>
        <w:rPr>
          <w:rFonts w:ascii="Times New Roman" w:hAnsi="Times New Roman" w:cs="Times New Roman"/>
          <w:sz w:val="24"/>
          <w:szCs w:val="24"/>
        </w:rPr>
      </w:pPr>
    </w:p>
    <w:p w14:paraId="775E4ABE" w14:textId="77777777" w:rsidR="004730E5" w:rsidRDefault="004730E5" w:rsidP="004730E5">
      <w:pPr>
        <w:rPr>
          <w:rFonts w:ascii="Times New Roman" w:hAnsi="Times New Roman" w:cs="Times New Roman"/>
          <w:sz w:val="24"/>
          <w:szCs w:val="24"/>
        </w:rPr>
      </w:pPr>
    </w:p>
    <w:p w14:paraId="30131604" w14:textId="77777777" w:rsidR="004730E5" w:rsidRDefault="004730E5" w:rsidP="004730E5">
      <w:pPr>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OBRAZLOŽENJE</w:t>
      </w:r>
    </w:p>
    <w:p w14:paraId="67405E09" w14:textId="77777777" w:rsidR="004730E5" w:rsidRDefault="004730E5" w:rsidP="004730E5">
      <w:pPr>
        <w:suppressAutoHyphens/>
        <w:spacing w:after="0" w:line="240" w:lineRule="auto"/>
        <w:jc w:val="center"/>
        <w:rPr>
          <w:rFonts w:ascii="Times New Roman" w:hAnsi="Times New Roman" w:cs="Times New Roman"/>
          <w:sz w:val="24"/>
          <w:szCs w:val="24"/>
          <w:lang w:val="x-none"/>
        </w:rPr>
      </w:pPr>
    </w:p>
    <w:p w14:paraId="2B645D28" w14:textId="77777777" w:rsidR="004730E5" w:rsidRDefault="004730E5" w:rsidP="004730E5">
      <w:pPr>
        <w:suppressAutoHyphens/>
        <w:spacing w:after="0" w:line="240" w:lineRule="auto"/>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Vlada Republike Hrvatske donijela je </w:t>
      </w:r>
      <w:r>
        <w:rPr>
          <w:rFonts w:ascii="Times New Roman" w:hAnsi="Times New Roman" w:cs="Times New Roman"/>
          <w:sz w:val="24"/>
          <w:szCs w:val="24"/>
        </w:rPr>
        <w:t>18. lipnja</w:t>
      </w:r>
      <w:r>
        <w:rPr>
          <w:rFonts w:ascii="Times New Roman" w:hAnsi="Times New Roman" w:cs="Times New Roman"/>
          <w:sz w:val="24"/>
          <w:szCs w:val="24"/>
          <w:lang w:val="x-none"/>
        </w:rPr>
        <w:t xml:space="preserve"> 20</w:t>
      </w:r>
      <w:r>
        <w:rPr>
          <w:rFonts w:ascii="Times New Roman" w:hAnsi="Times New Roman" w:cs="Times New Roman"/>
          <w:sz w:val="24"/>
          <w:szCs w:val="24"/>
        </w:rPr>
        <w:t>21</w:t>
      </w:r>
      <w:r>
        <w:rPr>
          <w:rFonts w:ascii="Times New Roman" w:hAnsi="Times New Roman" w:cs="Times New Roman"/>
          <w:sz w:val="24"/>
          <w:szCs w:val="24"/>
          <w:lang w:val="x-none"/>
        </w:rPr>
        <w:t xml:space="preserve">. godine Odluku o donošenju Plana korištenja financijskih sredstava dobivenih od prodaje emisijskih jedinica putem dražbi u Republici Hrvatskoj </w:t>
      </w:r>
      <w:r>
        <w:rPr>
          <w:rFonts w:ascii="Times New Roman" w:hAnsi="Times New Roman" w:cs="Times New Roman"/>
          <w:sz w:val="24"/>
          <w:szCs w:val="24"/>
        </w:rPr>
        <w:t xml:space="preserve">od 2021. </w:t>
      </w:r>
      <w:r>
        <w:rPr>
          <w:rFonts w:ascii="Times New Roman" w:hAnsi="Times New Roman" w:cs="Times New Roman"/>
          <w:sz w:val="24"/>
          <w:szCs w:val="24"/>
          <w:lang w:val="x-none"/>
        </w:rPr>
        <w:t>do 202</w:t>
      </w:r>
      <w:r>
        <w:rPr>
          <w:rFonts w:ascii="Times New Roman" w:hAnsi="Times New Roman" w:cs="Times New Roman"/>
          <w:sz w:val="24"/>
          <w:szCs w:val="24"/>
        </w:rPr>
        <w:t>5</w:t>
      </w:r>
      <w:r>
        <w:rPr>
          <w:rFonts w:ascii="Times New Roman" w:hAnsi="Times New Roman" w:cs="Times New Roman"/>
          <w:sz w:val="24"/>
          <w:szCs w:val="24"/>
          <w:lang w:val="x-none"/>
        </w:rPr>
        <w:t xml:space="preserve">. </w:t>
      </w:r>
      <w:r>
        <w:rPr>
          <w:rFonts w:ascii="Times New Roman" w:hAnsi="Times New Roman" w:cs="Times New Roman"/>
          <w:sz w:val="24"/>
          <w:szCs w:val="24"/>
        </w:rPr>
        <w:t>g</w:t>
      </w:r>
      <w:r>
        <w:rPr>
          <w:rFonts w:ascii="Times New Roman" w:hAnsi="Times New Roman" w:cs="Times New Roman"/>
          <w:sz w:val="24"/>
          <w:szCs w:val="24"/>
          <w:lang w:val="x-none"/>
        </w:rPr>
        <w:t>odine</w:t>
      </w:r>
      <w:r>
        <w:rPr>
          <w:rFonts w:ascii="Times New Roman" w:hAnsi="Times New Roman" w:cs="Times New Roman"/>
          <w:sz w:val="24"/>
          <w:szCs w:val="24"/>
        </w:rPr>
        <w:t xml:space="preserve"> (u daljnjem tekstu: Odluka)</w:t>
      </w:r>
      <w:r>
        <w:rPr>
          <w:rFonts w:ascii="Times New Roman" w:hAnsi="Times New Roman" w:cs="Times New Roman"/>
          <w:sz w:val="24"/>
          <w:szCs w:val="24"/>
          <w:lang w:val="x-none"/>
        </w:rPr>
        <w:t xml:space="preserve"> </w:t>
      </w:r>
      <w:r>
        <w:rPr>
          <w:rFonts w:ascii="Times New Roman" w:hAnsi="Times New Roman" w:cs="Times New Roman"/>
          <w:sz w:val="24"/>
          <w:szCs w:val="24"/>
        </w:rPr>
        <w:t>koja je objavljena na mrežnim stranicama Ministarstva gospodarstva i održivog razvoja (u daljnjem tekstu: Ministarstvo)</w:t>
      </w:r>
      <w:r>
        <w:rPr>
          <w:rFonts w:ascii="Times New Roman" w:hAnsi="Times New Roman" w:cs="Times New Roman"/>
          <w:sz w:val="24"/>
          <w:szCs w:val="24"/>
          <w:lang w:val="x-none"/>
        </w:rPr>
        <w:t xml:space="preserve">. Odlukom je Vlada Republike Hrvatske zadužila </w:t>
      </w:r>
      <w:r>
        <w:rPr>
          <w:rFonts w:ascii="Times New Roman" w:hAnsi="Times New Roman" w:cs="Times New Roman"/>
          <w:sz w:val="24"/>
          <w:szCs w:val="24"/>
        </w:rPr>
        <w:t>Ministarstvo</w:t>
      </w:r>
      <w:r>
        <w:rPr>
          <w:rFonts w:ascii="Times New Roman" w:hAnsi="Times New Roman" w:cs="Times New Roman"/>
          <w:sz w:val="24"/>
          <w:szCs w:val="24"/>
          <w:lang w:val="x-none"/>
        </w:rPr>
        <w:t xml:space="preserve"> i Fond za zaštitu okoliša i energetsku učinkovitost za provedbu </w:t>
      </w:r>
      <w:r>
        <w:rPr>
          <w:rFonts w:ascii="Times New Roman" w:hAnsi="Times New Roman" w:cs="Times New Roman"/>
          <w:sz w:val="24"/>
          <w:szCs w:val="24"/>
        </w:rPr>
        <w:t xml:space="preserve">mjera iz </w:t>
      </w:r>
      <w:r>
        <w:rPr>
          <w:rFonts w:ascii="Times New Roman" w:hAnsi="Times New Roman" w:cs="Times New Roman"/>
          <w:sz w:val="24"/>
          <w:szCs w:val="24"/>
          <w:lang w:val="x-none"/>
        </w:rPr>
        <w:t xml:space="preserve">Plana </w:t>
      </w:r>
      <w:r>
        <w:rPr>
          <w:rFonts w:ascii="Times New Roman" w:hAnsi="Times New Roman" w:cs="Times New Roman"/>
          <w:sz w:val="24"/>
          <w:szCs w:val="24"/>
        </w:rPr>
        <w:t>korištenja financijskih sredstava dobivenih od prodaje emisijskih jedinica putem dražbi u Republici Hrvatskoj od 2021. do 2025. godine (u daljnjem tekstu: Plan).</w:t>
      </w:r>
    </w:p>
    <w:p w14:paraId="445691DC" w14:textId="77777777" w:rsidR="004730E5" w:rsidRDefault="004730E5" w:rsidP="004730E5">
      <w:pPr>
        <w:suppressAutoHyphens/>
        <w:spacing w:after="0" w:line="240" w:lineRule="auto"/>
        <w:jc w:val="both"/>
        <w:rPr>
          <w:rFonts w:ascii="Times New Roman" w:hAnsi="Times New Roman" w:cs="Times New Roman"/>
          <w:sz w:val="24"/>
          <w:szCs w:val="24"/>
        </w:rPr>
      </w:pPr>
    </w:p>
    <w:p w14:paraId="482685F4" w14:textId="77777777" w:rsidR="004730E5" w:rsidRDefault="004730E5" w:rsidP="004730E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Praćenjem prihoda i rashoda, odnosno kretanjem cijena emisijskih jedinica na dražbama koje su značajno porasle od lipnja 2021., te novonastalih potreba za dodatnim sufinanciranjem mjera energetskog siromaštva zbog višestrukog skoka cijena energenata na tržištima na kojima se snabdijevaju opskrbljivači plinom u Republici Hrvatskoj, Plan je promijenjen u određenim prioritetnim područjima i to na način da se razlika uvećanja planiranih ukupnih prihoda preraspodijelila unutar područja Niskougljična energetska tranzicija. Najznačajnija preraspodjela se odnosi </w:t>
      </w:r>
      <w:r>
        <w:rPr>
          <w:rFonts w:ascii="Times New Roman" w:hAnsi="Times New Roman" w:cs="Times New Roman"/>
          <w:sz w:val="24"/>
          <w:szCs w:val="24"/>
        </w:rPr>
        <w:lastRenderedPageBreak/>
        <w:t xml:space="preserve">na provedbu mjere pružanja izravne potpore za plaćanje računa za energente kućanstvima i malim i srednjim poduzećima. </w:t>
      </w:r>
    </w:p>
    <w:p w14:paraId="08EDC41A" w14:textId="77777777" w:rsidR="004730E5" w:rsidRDefault="004730E5" w:rsidP="004730E5">
      <w:pPr>
        <w:suppressAutoHyphens/>
        <w:spacing w:after="0" w:line="240" w:lineRule="auto"/>
        <w:jc w:val="both"/>
        <w:rPr>
          <w:rFonts w:ascii="Times New Roman" w:hAnsi="Times New Roman" w:cs="Times New Roman"/>
          <w:sz w:val="24"/>
          <w:szCs w:val="24"/>
        </w:rPr>
      </w:pPr>
    </w:p>
    <w:p w14:paraId="2488C07C" w14:textId="77777777" w:rsidR="004730E5" w:rsidRDefault="004730E5" w:rsidP="00473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Ovom Odlukom omogućuje se produljenje korištenje sredstava izmijenjenog Plana za mjeru ublažavanja posljedica porasta cijena energenata na tržištu.</w:t>
      </w:r>
    </w:p>
    <w:p w14:paraId="2D4D20E0" w14:textId="77777777" w:rsidR="004730E5" w:rsidRDefault="004730E5" w:rsidP="004730E5">
      <w:pPr>
        <w:spacing w:after="0" w:line="240" w:lineRule="auto"/>
        <w:jc w:val="both"/>
        <w:rPr>
          <w:rFonts w:ascii="Times New Roman" w:hAnsi="Times New Roman" w:cs="Times New Roman"/>
          <w:sz w:val="24"/>
          <w:szCs w:val="24"/>
        </w:rPr>
      </w:pPr>
    </w:p>
    <w:p w14:paraId="02F30453" w14:textId="77777777" w:rsidR="004730E5" w:rsidRDefault="004730E5" w:rsidP="00473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Kupcima u kategoriji kućanstvo, subvencionira se trošak na način da se na računu koji opskrbljivač plinom isporučuje kupcu, neto iznos cijene za potrošnju energije umanji nadoknadi razlika itmeđu cijene 27,7 Eura/MWh i cijene utvrđene metodologijom. Ova se mjera nastavlja kako bi se održala cijena energije za kućanstva na istoj razini ukoliko je cijena utvrđena </w:t>
      </w:r>
      <w:r w:rsidRPr="004A431B">
        <w:rPr>
          <w:rFonts w:ascii="Times New Roman" w:hAnsi="Times New Roman" w:cs="Times New Roman"/>
          <w:sz w:val="24"/>
          <w:szCs w:val="24"/>
        </w:rPr>
        <w:t>metodologijom kojom se utvrđuje iznosa tarifnih stavki za javnu uslugu opskrbe plinom i zajamčenu opskrbu</w:t>
      </w:r>
      <w:r>
        <w:rPr>
          <w:rFonts w:ascii="Times New Roman" w:hAnsi="Times New Roman" w:cs="Times New Roman"/>
          <w:sz w:val="24"/>
          <w:szCs w:val="24"/>
        </w:rPr>
        <w:t xml:space="preserve"> viša od ovoga iznosa. Kako su se cijene na tržištu stabilizirale oko navedenog iznosa od 27,7 Eura/MWh isti će iznos razlike biti bitno manji u odnou na odluke koje su stabilizirale cijene iz 2022. i 2023. godine.</w:t>
      </w:r>
    </w:p>
    <w:p w14:paraId="3FF99A8D" w14:textId="77777777" w:rsidR="004730E5" w:rsidRDefault="004730E5" w:rsidP="004730E5">
      <w:pPr>
        <w:spacing w:after="0" w:line="240" w:lineRule="auto"/>
        <w:jc w:val="both"/>
        <w:rPr>
          <w:rFonts w:ascii="Times New Roman" w:hAnsi="Times New Roman" w:cs="Times New Roman"/>
          <w:sz w:val="24"/>
          <w:szCs w:val="24"/>
        </w:rPr>
      </w:pPr>
    </w:p>
    <w:p w14:paraId="65AAE81E" w14:textId="77777777" w:rsidR="004730E5" w:rsidRPr="00C8579A" w:rsidRDefault="004730E5" w:rsidP="004730E5">
      <w:pPr>
        <w:jc w:val="both"/>
        <w:rPr>
          <w:rFonts w:ascii="Times New Roman" w:hAnsi="Times New Roman" w:cs="Times New Roman"/>
          <w:b/>
          <w:bCs/>
          <w:sz w:val="24"/>
          <w:szCs w:val="24"/>
        </w:rPr>
      </w:pPr>
      <w:r>
        <w:rPr>
          <w:rFonts w:ascii="Times New Roman" w:hAnsi="Times New Roman" w:cs="Times New Roman"/>
          <w:sz w:val="24"/>
          <w:szCs w:val="24"/>
        </w:rPr>
        <w:t xml:space="preserve">Ukoliko cijena utvrđena </w:t>
      </w:r>
      <w:r w:rsidRPr="004A431B">
        <w:rPr>
          <w:rFonts w:ascii="Times New Roman" w:hAnsi="Times New Roman" w:cs="Times New Roman"/>
          <w:sz w:val="24"/>
          <w:szCs w:val="24"/>
        </w:rPr>
        <w:t>metodologijom kojom se utvrđuje iznosa tarifnih stavki za javnu uslugu opskrbe plinom i zajamčenu opskrbu</w:t>
      </w:r>
      <w:r>
        <w:rPr>
          <w:rFonts w:ascii="Times New Roman" w:hAnsi="Times New Roman" w:cs="Times New Roman"/>
          <w:sz w:val="24"/>
          <w:szCs w:val="24"/>
        </w:rPr>
        <w:t xml:space="preserve"> manja od iznosa 27,7 Eura/MWh neće biti potrebno istu subvencionirati.</w:t>
      </w:r>
    </w:p>
    <w:p w14:paraId="20B9C674" w14:textId="77777777" w:rsidR="0019777F" w:rsidRPr="00E02288" w:rsidRDefault="0019777F" w:rsidP="004F2BDD">
      <w:pPr>
        <w:spacing w:after="0" w:line="240" w:lineRule="auto"/>
        <w:jc w:val="both"/>
        <w:rPr>
          <w:rFonts w:ascii="Times New Roman" w:hAnsi="Times New Roman" w:cs="Times New Roman"/>
          <w:sz w:val="24"/>
          <w:szCs w:val="24"/>
        </w:rPr>
      </w:pPr>
    </w:p>
    <w:sectPr w:rsidR="0019777F" w:rsidRPr="00E02288" w:rsidSect="00F87461">
      <w:headerReference w:type="even" r:id="rId14"/>
      <w:footerReference w:type="even" r:id="rId15"/>
      <w:footerReference w:type="first" r:id="rId16"/>
      <w:pgSz w:w="11906" w:h="16838" w:code="9"/>
      <w:pgMar w:top="1560" w:right="1416" w:bottom="851" w:left="1134"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6B015B" w16cid:durableId="27B983A9"/>
  <w16cid:commentId w16cid:paraId="2232C818" w16cid:durableId="27B98327"/>
  <w16cid:commentId w16cid:paraId="6730BCE1" w16cid:durableId="27B975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38844" w14:textId="77777777" w:rsidR="00EB5034" w:rsidRDefault="00EB5034" w:rsidP="00012A6A">
      <w:pPr>
        <w:spacing w:after="0" w:line="240" w:lineRule="auto"/>
      </w:pPr>
      <w:r>
        <w:separator/>
      </w:r>
    </w:p>
  </w:endnote>
  <w:endnote w:type="continuationSeparator" w:id="0">
    <w:p w14:paraId="122AD92B" w14:textId="77777777" w:rsidR="00EB5034" w:rsidRDefault="00EB5034" w:rsidP="00012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08516" w14:textId="77777777" w:rsidR="00BB626E" w:rsidRDefault="00EB5034">
    <w:pPr>
      <w:pStyle w:val="Footer"/>
      <w:jc w:val="right"/>
    </w:pPr>
    <w:fldSimple w:instr=" DOCPROPERTY bjFooterEvenPageDocProperty \* MERGEFORMAT " w:fldLock="1">
      <w:r w:rsidR="00BB626E" w:rsidRPr="00E72D91">
        <w:rPr>
          <w:rFonts w:ascii="Times New Roman" w:hAnsi="Times New Roman" w:cs="Times New Roman"/>
          <w:i/>
          <w:color w:val="000000"/>
          <w:sz w:val="20"/>
          <w:szCs w:val="20"/>
        </w:rPr>
        <w:t>Stupanj klasifikacije:</w:t>
      </w:r>
      <w:r w:rsidR="00BB626E" w:rsidRPr="00E72D91">
        <w:rPr>
          <w:rFonts w:ascii="Times New Roman" w:hAnsi="Times New Roman" w:cs="Times New Roman"/>
          <w:color w:val="000000"/>
          <w:sz w:val="20"/>
          <w:szCs w:val="20"/>
        </w:rPr>
        <w:t xml:space="preserve"> </w:t>
      </w:r>
      <w:r w:rsidR="00BB626E" w:rsidRPr="00E72D91">
        <w:rPr>
          <w:rFonts w:ascii="Tahoma" w:hAnsi="Tahoma" w:cs="Tahoma"/>
          <w:b/>
          <w:color w:val="0000C0"/>
          <w:sz w:val="20"/>
          <w:szCs w:val="20"/>
        </w:rPr>
        <w:t>SLUŽBENO</w:t>
      </w:r>
    </w:fldSimple>
  </w:p>
  <w:p w14:paraId="652E81EB" w14:textId="77777777" w:rsidR="003B3DAE" w:rsidRPr="003B3DAE" w:rsidRDefault="003B3DAE" w:rsidP="00E72D9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B52EF" w14:textId="77777777" w:rsidR="00BB626E" w:rsidRDefault="00EB5034">
    <w:pPr>
      <w:pStyle w:val="Footer"/>
      <w:jc w:val="right"/>
    </w:pPr>
    <w:fldSimple w:instr=" DOCPROPERTY bjFooterFirstPageDocProperty \* MERGEFORMAT " w:fldLock="1">
      <w:r w:rsidR="00BB626E" w:rsidRPr="00E72D91">
        <w:rPr>
          <w:rFonts w:ascii="Times New Roman" w:hAnsi="Times New Roman" w:cs="Times New Roman"/>
          <w:i/>
          <w:color w:val="000000"/>
          <w:sz w:val="20"/>
          <w:szCs w:val="20"/>
        </w:rPr>
        <w:t>Stupanj klasifikacije:</w:t>
      </w:r>
      <w:r w:rsidR="00BB626E" w:rsidRPr="00E72D91">
        <w:rPr>
          <w:rFonts w:ascii="Times New Roman" w:hAnsi="Times New Roman" w:cs="Times New Roman"/>
          <w:color w:val="000000"/>
          <w:sz w:val="20"/>
          <w:szCs w:val="20"/>
        </w:rPr>
        <w:t xml:space="preserve"> </w:t>
      </w:r>
      <w:r w:rsidR="00BB626E" w:rsidRPr="00E72D91">
        <w:rPr>
          <w:rFonts w:ascii="Tahoma" w:hAnsi="Tahoma" w:cs="Tahoma"/>
          <w:b/>
          <w:color w:val="0000C0"/>
          <w:sz w:val="20"/>
          <w:szCs w:val="20"/>
        </w:rPr>
        <w:t>SLUŽBENO</w:t>
      </w:r>
    </w:fldSimple>
  </w:p>
  <w:p w14:paraId="729953C4" w14:textId="77777777" w:rsidR="003B3DAE" w:rsidRPr="003B3DAE" w:rsidRDefault="003B3DAE" w:rsidP="00E72D9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F5C7A" w14:textId="77777777" w:rsidR="00EB5034" w:rsidRDefault="00EB5034" w:rsidP="00012A6A">
      <w:pPr>
        <w:spacing w:after="0" w:line="240" w:lineRule="auto"/>
      </w:pPr>
      <w:r>
        <w:separator/>
      </w:r>
    </w:p>
  </w:footnote>
  <w:footnote w:type="continuationSeparator" w:id="0">
    <w:p w14:paraId="6E838C82" w14:textId="77777777" w:rsidR="00EB5034" w:rsidRDefault="00EB5034" w:rsidP="00012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7A6C9" w14:textId="77777777" w:rsidR="007058C1" w:rsidRDefault="0019777F">
    <w:pPr>
      <w:pStyle w:val="Header"/>
    </w:pPr>
    <w:r>
      <w:rPr>
        <w:noProof/>
        <w:lang w:eastAsia="hr-HR"/>
      </w:rPr>
      <mc:AlternateContent>
        <mc:Choice Requires="wps">
          <w:drawing>
            <wp:anchor distT="0" distB="0" distL="114300" distR="114300" simplePos="0" relativeHeight="251656704" behindDoc="1" locked="0" layoutInCell="0" allowOverlap="1" wp14:anchorId="6E94A9D9" wp14:editId="5844EA42">
              <wp:simplePos x="0" y="0"/>
              <wp:positionH relativeFrom="margin">
                <wp:align>center</wp:align>
              </wp:positionH>
              <wp:positionV relativeFrom="margin">
                <wp:align>center</wp:align>
              </wp:positionV>
              <wp:extent cx="6368415" cy="2388235"/>
              <wp:effectExtent l="0" t="1381125" r="0" b="1421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68415" cy="23882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399A2B" w14:textId="77777777" w:rsidR="0019777F" w:rsidRDefault="0019777F" w:rsidP="0019777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 xml:space="preserve">ARHIVSKI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94A9D9" id="_x0000_t202" coordsize="21600,21600" o:spt="202" path="m,l,21600r21600,l21600,xe">
              <v:stroke joinstyle="miter"/>
              <v:path gradientshapeok="t" o:connecttype="rect"/>
            </v:shapetype>
            <v:shape id="Text Box 2" o:spid="_x0000_s1026" type="#_x0000_t202" style="position:absolute;margin-left:0;margin-top:0;width:501.45pt;height:188.0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" o:allowincell="f" filled="f" stroked="f">
              <v:stroke joinstyle="round"/>
              <o:lock v:ext="edit" shapetype="t"/>
              <v:textbox style="mso-fit-shape-to-text:t">
                <w:txbxContent>
                  <w:p w14:paraId="1E399A2B" w14:textId="77777777" w:rsidR="0019777F" w:rsidRDefault="0019777F" w:rsidP="0019777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 xml:space="preserve">ARHIVSKI </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10DC"/>
    <w:multiLevelType w:val="hybridMultilevel"/>
    <w:tmpl w:val="0FA694FC"/>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964905"/>
    <w:multiLevelType w:val="hybridMultilevel"/>
    <w:tmpl w:val="15DCDC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D57A99"/>
    <w:multiLevelType w:val="hybridMultilevel"/>
    <w:tmpl w:val="3CB45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9C4394"/>
    <w:multiLevelType w:val="hybridMultilevel"/>
    <w:tmpl w:val="9836B556"/>
    <w:lvl w:ilvl="0" w:tplc="147EAB1C">
      <w:start w:val="1"/>
      <w:numFmt w:val="bullet"/>
      <w:lvlText w:val=""/>
      <w:lvlJc w:val="left"/>
      <w:pPr>
        <w:ind w:left="123" w:hanging="360"/>
      </w:pPr>
      <w:rPr>
        <w:rFonts w:ascii="Symbol" w:hAnsi="Symbol" w:hint="default"/>
      </w:rPr>
    </w:lvl>
    <w:lvl w:ilvl="1" w:tplc="041A0003" w:tentative="1">
      <w:start w:val="1"/>
      <w:numFmt w:val="bullet"/>
      <w:lvlText w:val="o"/>
      <w:lvlJc w:val="left"/>
      <w:pPr>
        <w:ind w:left="843" w:hanging="360"/>
      </w:pPr>
      <w:rPr>
        <w:rFonts w:ascii="Courier New" w:hAnsi="Courier New" w:cs="Courier New" w:hint="default"/>
      </w:rPr>
    </w:lvl>
    <w:lvl w:ilvl="2" w:tplc="041A0005" w:tentative="1">
      <w:start w:val="1"/>
      <w:numFmt w:val="bullet"/>
      <w:lvlText w:val=""/>
      <w:lvlJc w:val="left"/>
      <w:pPr>
        <w:ind w:left="1563" w:hanging="360"/>
      </w:pPr>
      <w:rPr>
        <w:rFonts w:ascii="Wingdings" w:hAnsi="Wingdings" w:hint="default"/>
      </w:rPr>
    </w:lvl>
    <w:lvl w:ilvl="3" w:tplc="041A0001" w:tentative="1">
      <w:start w:val="1"/>
      <w:numFmt w:val="bullet"/>
      <w:lvlText w:val=""/>
      <w:lvlJc w:val="left"/>
      <w:pPr>
        <w:ind w:left="2283" w:hanging="360"/>
      </w:pPr>
      <w:rPr>
        <w:rFonts w:ascii="Symbol" w:hAnsi="Symbol" w:hint="default"/>
      </w:rPr>
    </w:lvl>
    <w:lvl w:ilvl="4" w:tplc="041A0003" w:tentative="1">
      <w:start w:val="1"/>
      <w:numFmt w:val="bullet"/>
      <w:lvlText w:val="o"/>
      <w:lvlJc w:val="left"/>
      <w:pPr>
        <w:ind w:left="3003" w:hanging="360"/>
      </w:pPr>
      <w:rPr>
        <w:rFonts w:ascii="Courier New" w:hAnsi="Courier New" w:cs="Courier New" w:hint="default"/>
      </w:rPr>
    </w:lvl>
    <w:lvl w:ilvl="5" w:tplc="041A0005" w:tentative="1">
      <w:start w:val="1"/>
      <w:numFmt w:val="bullet"/>
      <w:lvlText w:val=""/>
      <w:lvlJc w:val="left"/>
      <w:pPr>
        <w:ind w:left="3723" w:hanging="360"/>
      </w:pPr>
      <w:rPr>
        <w:rFonts w:ascii="Wingdings" w:hAnsi="Wingdings" w:hint="default"/>
      </w:rPr>
    </w:lvl>
    <w:lvl w:ilvl="6" w:tplc="041A0001" w:tentative="1">
      <w:start w:val="1"/>
      <w:numFmt w:val="bullet"/>
      <w:lvlText w:val=""/>
      <w:lvlJc w:val="left"/>
      <w:pPr>
        <w:ind w:left="4443" w:hanging="360"/>
      </w:pPr>
      <w:rPr>
        <w:rFonts w:ascii="Symbol" w:hAnsi="Symbol" w:hint="default"/>
      </w:rPr>
    </w:lvl>
    <w:lvl w:ilvl="7" w:tplc="041A0003" w:tentative="1">
      <w:start w:val="1"/>
      <w:numFmt w:val="bullet"/>
      <w:lvlText w:val="o"/>
      <w:lvlJc w:val="left"/>
      <w:pPr>
        <w:ind w:left="5163" w:hanging="360"/>
      </w:pPr>
      <w:rPr>
        <w:rFonts w:ascii="Courier New" w:hAnsi="Courier New" w:cs="Courier New" w:hint="default"/>
      </w:rPr>
    </w:lvl>
    <w:lvl w:ilvl="8" w:tplc="041A0005" w:tentative="1">
      <w:start w:val="1"/>
      <w:numFmt w:val="bullet"/>
      <w:lvlText w:val=""/>
      <w:lvlJc w:val="left"/>
      <w:pPr>
        <w:ind w:left="5883" w:hanging="360"/>
      </w:pPr>
      <w:rPr>
        <w:rFonts w:ascii="Wingdings" w:hAnsi="Wingdings" w:hint="default"/>
      </w:rPr>
    </w:lvl>
  </w:abstractNum>
  <w:abstractNum w:abstractNumId="4" w15:restartNumberingAfterBreak="0">
    <w:nsid w:val="4E70627C"/>
    <w:multiLevelType w:val="hybridMultilevel"/>
    <w:tmpl w:val="152A46DC"/>
    <w:lvl w:ilvl="0" w:tplc="C982156A">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A151969"/>
    <w:multiLevelType w:val="hybridMultilevel"/>
    <w:tmpl w:val="2FEE1240"/>
    <w:lvl w:ilvl="0" w:tplc="147EAB1C">
      <w:start w:val="1"/>
      <w:numFmt w:val="bullet"/>
      <w:lvlText w:val=""/>
      <w:lvlJc w:val="left"/>
      <w:pPr>
        <w:ind w:left="720" w:hanging="360"/>
      </w:pPr>
      <w:rPr>
        <w:rFonts w:ascii="Symbol" w:hAnsi="Symbol"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5C91DE2"/>
    <w:multiLevelType w:val="hybridMultilevel"/>
    <w:tmpl w:val="2C7CE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05315"/>
    <w:multiLevelType w:val="hybridMultilevel"/>
    <w:tmpl w:val="4496B7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4"/>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zNja2MDY1NTI1NrVU0lEKTi0uzszPAykwrAUAS7QALSwAAAA="/>
  </w:docVars>
  <w:rsids>
    <w:rsidRoot w:val="0019777F"/>
    <w:rsid w:val="0000131F"/>
    <w:rsid w:val="00001C9C"/>
    <w:rsid w:val="00005F42"/>
    <w:rsid w:val="00012A6A"/>
    <w:rsid w:val="00025A3F"/>
    <w:rsid w:val="00061E59"/>
    <w:rsid w:val="00075A02"/>
    <w:rsid w:val="00075D85"/>
    <w:rsid w:val="0007721B"/>
    <w:rsid w:val="00081F69"/>
    <w:rsid w:val="00082DD0"/>
    <w:rsid w:val="000876D7"/>
    <w:rsid w:val="000B1659"/>
    <w:rsid w:val="000B1B6B"/>
    <w:rsid w:val="000D0048"/>
    <w:rsid w:val="000D4284"/>
    <w:rsid w:val="000E0579"/>
    <w:rsid w:val="000E2CDA"/>
    <w:rsid w:val="000F6DB5"/>
    <w:rsid w:val="001210B0"/>
    <w:rsid w:val="00122B23"/>
    <w:rsid w:val="00122FB6"/>
    <w:rsid w:val="0014353B"/>
    <w:rsid w:val="0016034D"/>
    <w:rsid w:val="001838F2"/>
    <w:rsid w:val="0019777F"/>
    <w:rsid w:val="001B76AC"/>
    <w:rsid w:val="001C6E81"/>
    <w:rsid w:val="001D2786"/>
    <w:rsid w:val="001D61F3"/>
    <w:rsid w:val="001F47A2"/>
    <w:rsid w:val="00205262"/>
    <w:rsid w:val="00231613"/>
    <w:rsid w:val="002364AC"/>
    <w:rsid w:val="00254E64"/>
    <w:rsid w:val="002A5603"/>
    <w:rsid w:val="002A6D46"/>
    <w:rsid w:val="00322372"/>
    <w:rsid w:val="00334C0F"/>
    <w:rsid w:val="00344720"/>
    <w:rsid w:val="00344E1B"/>
    <w:rsid w:val="00346C34"/>
    <w:rsid w:val="00362375"/>
    <w:rsid w:val="00373120"/>
    <w:rsid w:val="00381D2E"/>
    <w:rsid w:val="00393D30"/>
    <w:rsid w:val="00393F28"/>
    <w:rsid w:val="003944A9"/>
    <w:rsid w:val="003B0182"/>
    <w:rsid w:val="003B2547"/>
    <w:rsid w:val="003B3DAE"/>
    <w:rsid w:val="003B4E31"/>
    <w:rsid w:val="003E31BA"/>
    <w:rsid w:val="003F6BB9"/>
    <w:rsid w:val="00406A45"/>
    <w:rsid w:val="00407E7A"/>
    <w:rsid w:val="00427D9B"/>
    <w:rsid w:val="00432F78"/>
    <w:rsid w:val="00455DA4"/>
    <w:rsid w:val="004730E5"/>
    <w:rsid w:val="004776D0"/>
    <w:rsid w:val="00485D38"/>
    <w:rsid w:val="004968CC"/>
    <w:rsid w:val="004A09EF"/>
    <w:rsid w:val="004A0AD1"/>
    <w:rsid w:val="004A4CCE"/>
    <w:rsid w:val="004B37C2"/>
    <w:rsid w:val="004E6CCD"/>
    <w:rsid w:val="004F2BDD"/>
    <w:rsid w:val="004F3835"/>
    <w:rsid w:val="005057D8"/>
    <w:rsid w:val="00505ABD"/>
    <w:rsid w:val="0052489B"/>
    <w:rsid w:val="0053423D"/>
    <w:rsid w:val="00545D2E"/>
    <w:rsid w:val="0055181F"/>
    <w:rsid w:val="00570177"/>
    <w:rsid w:val="00573642"/>
    <w:rsid w:val="0059148A"/>
    <w:rsid w:val="00594477"/>
    <w:rsid w:val="005B76D2"/>
    <w:rsid w:val="005F2042"/>
    <w:rsid w:val="00631A77"/>
    <w:rsid w:val="00656E2E"/>
    <w:rsid w:val="00664878"/>
    <w:rsid w:val="006703EA"/>
    <w:rsid w:val="00674D99"/>
    <w:rsid w:val="0067575C"/>
    <w:rsid w:val="00682AB9"/>
    <w:rsid w:val="00697E07"/>
    <w:rsid w:val="006C01CE"/>
    <w:rsid w:val="006C01E9"/>
    <w:rsid w:val="006C21F5"/>
    <w:rsid w:val="006E3566"/>
    <w:rsid w:val="006F3C0A"/>
    <w:rsid w:val="006F70FB"/>
    <w:rsid w:val="00716F3B"/>
    <w:rsid w:val="007448EB"/>
    <w:rsid w:val="00754337"/>
    <w:rsid w:val="00767395"/>
    <w:rsid w:val="0077572A"/>
    <w:rsid w:val="007B4315"/>
    <w:rsid w:val="007D7248"/>
    <w:rsid w:val="007E4123"/>
    <w:rsid w:val="007F0965"/>
    <w:rsid w:val="007F17EB"/>
    <w:rsid w:val="0080466D"/>
    <w:rsid w:val="00806B31"/>
    <w:rsid w:val="00823A69"/>
    <w:rsid w:val="008256B5"/>
    <w:rsid w:val="00841C7E"/>
    <w:rsid w:val="0085048F"/>
    <w:rsid w:val="0086029E"/>
    <w:rsid w:val="00860EB2"/>
    <w:rsid w:val="0086447E"/>
    <w:rsid w:val="008662BE"/>
    <w:rsid w:val="008702EE"/>
    <w:rsid w:val="008A18E5"/>
    <w:rsid w:val="00921887"/>
    <w:rsid w:val="009561EA"/>
    <w:rsid w:val="00982AC4"/>
    <w:rsid w:val="00990977"/>
    <w:rsid w:val="00991235"/>
    <w:rsid w:val="009A6A24"/>
    <w:rsid w:val="009B5968"/>
    <w:rsid w:val="009B65CC"/>
    <w:rsid w:val="009C36DC"/>
    <w:rsid w:val="009C6494"/>
    <w:rsid w:val="009D0A94"/>
    <w:rsid w:val="009D57E0"/>
    <w:rsid w:val="009F5BD1"/>
    <w:rsid w:val="00A16BF7"/>
    <w:rsid w:val="00A228D4"/>
    <w:rsid w:val="00A51830"/>
    <w:rsid w:val="00A533F2"/>
    <w:rsid w:val="00A72A2B"/>
    <w:rsid w:val="00A84DCF"/>
    <w:rsid w:val="00A928FF"/>
    <w:rsid w:val="00AB5A84"/>
    <w:rsid w:val="00AC244C"/>
    <w:rsid w:val="00AC397D"/>
    <w:rsid w:val="00AC6348"/>
    <w:rsid w:val="00AD5731"/>
    <w:rsid w:val="00AE3966"/>
    <w:rsid w:val="00AE5403"/>
    <w:rsid w:val="00B0754B"/>
    <w:rsid w:val="00B12284"/>
    <w:rsid w:val="00B51552"/>
    <w:rsid w:val="00BA2A3D"/>
    <w:rsid w:val="00BA3E00"/>
    <w:rsid w:val="00BB626E"/>
    <w:rsid w:val="00BC7E23"/>
    <w:rsid w:val="00BE0219"/>
    <w:rsid w:val="00BF1D61"/>
    <w:rsid w:val="00C056B3"/>
    <w:rsid w:val="00C10427"/>
    <w:rsid w:val="00C16FB0"/>
    <w:rsid w:val="00C36063"/>
    <w:rsid w:val="00C443A6"/>
    <w:rsid w:val="00C54C50"/>
    <w:rsid w:val="00D030F9"/>
    <w:rsid w:val="00D56F10"/>
    <w:rsid w:val="00D74CFE"/>
    <w:rsid w:val="00D84536"/>
    <w:rsid w:val="00D95FE9"/>
    <w:rsid w:val="00D96C5E"/>
    <w:rsid w:val="00DA4C63"/>
    <w:rsid w:val="00DF2C47"/>
    <w:rsid w:val="00E07465"/>
    <w:rsid w:val="00E43FB4"/>
    <w:rsid w:val="00E44B55"/>
    <w:rsid w:val="00E46665"/>
    <w:rsid w:val="00E5106B"/>
    <w:rsid w:val="00E553C5"/>
    <w:rsid w:val="00E72D91"/>
    <w:rsid w:val="00E74FFC"/>
    <w:rsid w:val="00E8099D"/>
    <w:rsid w:val="00EA19CD"/>
    <w:rsid w:val="00EA561A"/>
    <w:rsid w:val="00EB5034"/>
    <w:rsid w:val="00EC1F5B"/>
    <w:rsid w:val="00EE2B99"/>
    <w:rsid w:val="00F27C69"/>
    <w:rsid w:val="00F63226"/>
    <w:rsid w:val="00F87461"/>
    <w:rsid w:val="00FB0EA1"/>
    <w:rsid w:val="00FD025A"/>
    <w:rsid w:val="00FE0C19"/>
    <w:rsid w:val="00FE4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B6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77F"/>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PORT Bullet,opsomming 1,2,3 *-"/>
    <w:basedOn w:val="Normal"/>
    <w:link w:val="ListParagraphChar"/>
    <w:uiPriority w:val="34"/>
    <w:qFormat/>
    <w:rsid w:val="0019777F"/>
    <w:pPr>
      <w:spacing w:after="200" w:line="276" w:lineRule="auto"/>
      <w:ind w:left="720"/>
      <w:contextualSpacing/>
    </w:pPr>
    <w:rPr>
      <w:rFonts w:eastAsiaTheme="minorEastAsia"/>
    </w:rPr>
  </w:style>
  <w:style w:type="character" w:customStyle="1" w:styleId="ListParagraphChar">
    <w:name w:val="List Paragraph Char"/>
    <w:aliases w:val="REPORT Bullet Char,opsomming 1 Char,2 Char,3 *- Char"/>
    <w:link w:val="ListParagraph"/>
    <w:uiPriority w:val="34"/>
    <w:locked/>
    <w:rsid w:val="0019777F"/>
    <w:rPr>
      <w:rFonts w:eastAsiaTheme="minorEastAsia"/>
      <w:lang w:val="hr-HR"/>
    </w:rPr>
  </w:style>
  <w:style w:type="table" w:customStyle="1" w:styleId="Reetkatablice1">
    <w:name w:val="Rešetka tablice1"/>
    <w:basedOn w:val="TableNormal"/>
    <w:next w:val="TableGrid"/>
    <w:uiPriority w:val="39"/>
    <w:rsid w:val="0019777F"/>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9777F"/>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7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77F"/>
    <w:rPr>
      <w:lang w:val="hr-HR"/>
    </w:rPr>
  </w:style>
  <w:style w:type="paragraph" w:styleId="Footer">
    <w:name w:val="footer"/>
    <w:basedOn w:val="Normal"/>
    <w:link w:val="FooterChar"/>
    <w:uiPriority w:val="99"/>
    <w:unhideWhenUsed/>
    <w:rsid w:val="00197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77F"/>
    <w:rPr>
      <w:lang w:val="hr-HR"/>
    </w:rPr>
  </w:style>
  <w:style w:type="paragraph" w:styleId="NormalWeb">
    <w:name w:val="Normal (Web)"/>
    <w:basedOn w:val="Normal"/>
    <w:uiPriority w:val="99"/>
    <w:unhideWhenUsed/>
    <w:rsid w:val="0019777F"/>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4F2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BDD"/>
    <w:rPr>
      <w:rFonts w:ascii="Segoe UI" w:hAnsi="Segoe UI" w:cs="Segoe UI"/>
      <w:sz w:val="18"/>
      <w:szCs w:val="18"/>
      <w:lang w:val="hr-HR"/>
    </w:rPr>
  </w:style>
  <w:style w:type="paragraph" w:styleId="CommentText">
    <w:name w:val="annotation text"/>
    <w:basedOn w:val="Normal"/>
    <w:link w:val="CommentTextChar"/>
    <w:uiPriority w:val="99"/>
    <w:unhideWhenUsed/>
    <w:rsid w:val="00001C9C"/>
    <w:pPr>
      <w:spacing w:after="200" w:line="240" w:lineRule="auto"/>
    </w:pPr>
    <w:rPr>
      <w:rFonts w:ascii="Corbel" w:eastAsia="Corbel" w:hAnsi="Corbel" w:cs="Corbel"/>
      <w:sz w:val="20"/>
      <w:szCs w:val="20"/>
      <w:lang w:eastAsia="hr-HR"/>
    </w:rPr>
  </w:style>
  <w:style w:type="character" w:customStyle="1" w:styleId="CommentTextChar">
    <w:name w:val="Comment Text Char"/>
    <w:basedOn w:val="DefaultParagraphFont"/>
    <w:link w:val="CommentText"/>
    <w:uiPriority w:val="99"/>
    <w:rsid w:val="00001C9C"/>
    <w:rPr>
      <w:rFonts w:ascii="Corbel" w:eastAsia="Corbel" w:hAnsi="Corbel" w:cs="Corbel"/>
      <w:sz w:val="20"/>
      <w:szCs w:val="20"/>
      <w:lang w:val="hr-HR" w:eastAsia="hr-HR"/>
    </w:rPr>
  </w:style>
  <w:style w:type="character" w:styleId="CommentReference">
    <w:name w:val="annotation reference"/>
    <w:basedOn w:val="DefaultParagraphFont"/>
    <w:uiPriority w:val="99"/>
    <w:semiHidden/>
    <w:unhideWhenUsed/>
    <w:rsid w:val="00001C9C"/>
    <w:rPr>
      <w:sz w:val="16"/>
      <w:szCs w:val="16"/>
    </w:rPr>
  </w:style>
  <w:style w:type="paragraph" w:styleId="CommentSubject">
    <w:name w:val="annotation subject"/>
    <w:basedOn w:val="CommentText"/>
    <w:next w:val="CommentText"/>
    <w:link w:val="CommentSubjectChar"/>
    <w:uiPriority w:val="99"/>
    <w:semiHidden/>
    <w:unhideWhenUsed/>
    <w:rsid w:val="004B37C2"/>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B37C2"/>
    <w:rPr>
      <w:rFonts w:ascii="Corbel" w:eastAsia="Corbel" w:hAnsi="Corbel" w:cs="Corbel"/>
      <w:b/>
      <w:bCs/>
      <w:sz w:val="20"/>
      <w:szCs w:val="20"/>
      <w:lang w:val="hr-HR" w:eastAsia="hr-HR"/>
    </w:rPr>
  </w:style>
  <w:style w:type="character" w:styleId="Hyperlink">
    <w:name w:val="Hyperlink"/>
    <w:basedOn w:val="DefaultParagraphFont"/>
    <w:uiPriority w:val="99"/>
    <w:unhideWhenUsed/>
    <w:rsid w:val="001C6E81"/>
    <w:rPr>
      <w:color w:val="0563C1" w:themeColor="hyperlink"/>
      <w:u w:val="single"/>
    </w:rPr>
  </w:style>
  <w:style w:type="paragraph" w:styleId="Revision">
    <w:name w:val="Revision"/>
    <w:hidden/>
    <w:uiPriority w:val="99"/>
    <w:semiHidden/>
    <w:rsid w:val="007448EB"/>
    <w:pPr>
      <w:spacing w:after="0" w:line="240" w:lineRule="auto"/>
    </w:pPr>
    <w:rPr>
      <w:lang w:val="hr-HR"/>
    </w:rPr>
  </w:style>
  <w:style w:type="table" w:customStyle="1" w:styleId="Reetkatablice2">
    <w:name w:val="Rešetka tablice2"/>
    <w:basedOn w:val="TableNormal"/>
    <w:next w:val="TableGrid"/>
    <w:uiPriority w:val="99"/>
    <w:rsid w:val="007B4315"/>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719">
      <w:bodyDiv w:val="1"/>
      <w:marLeft w:val="0"/>
      <w:marRight w:val="0"/>
      <w:marTop w:val="0"/>
      <w:marBottom w:val="0"/>
      <w:divBdr>
        <w:top w:val="none" w:sz="0" w:space="0" w:color="auto"/>
        <w:left w:val="none" w:sz="0" w:space="0" w:color="auto"/>
        <w:bottom w:val="none" w:sz="0" w:space="0" w:color="auto"/>
        <w:right w:val="none" w:sz="0" w:space="0" w:color="auto"/>
      </w:divBdr>
    </w:div>
    <w:div w:id="386952253">
      <w:bodyDiv w:val="1"/>
      <w:marLeft w:val="0"/>
      <w:marRight w:val="0"/>
      <w:marTop w:val="0"/>
      <w:marBottom w:val="0"/>
      <w:divBdr>
        <w:top w:val="none" w:sz="0" w:space="0" w:color="auto"/>
        <w:left w:val="none" w:sz="0" w:space="0" w:color="auto"/>
        <w:bottom w:val="none" w:sz="0" w:space="0" w:color="auto"/>
        <w:right w:val="none" w:sz="0" w:space="0" w:color="auto"/>
      </w:divBdr>
    </w:div>
    <w:div w:id="56356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AZJMDCZ6QSYZ-1849078857-36849</_dlc_DocId>
    <_dlc_DocIdUrl xmlns="a494813a-d0d8-4dad-94cb-0d196f36ba15">
      <Url>https://ekoordinacije.vlada.hr/koordinacija-gospodarstvo/_layouts/15/DocIdRedir.aspx?ID=AZJMDCZ6QSYZ-1849078857-36849</Url>
      <Description>AZJMDCZ6QSYZ-1849078857-36849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d="http://www.w3.org/2001/XMLSchema" xmlns:xsi="http://www.w3.org/2001/XMLSchema-instance" xmlns="http://www.boldonjames.com/2008/01/sie/internal/label" sislVersion="0" policy="5c3d8ea1-31d6-40da-856a-ae7869ea61fe" origin="userSelected">
  <element uid="dd526fa4-5442-4e7e-8d1e-b4e8d72336dc" value=""/>
</sisl>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7407E-A7DC-4BAA-8667-083FD4D0FD35}">
  <ds:schemaRefs>
    <ds:schemaRef ds:uri="http://schemas.microsoft.com/sharepoint/v3/contenttype/forms"/>
  </ds:schemaRefs>
</ds:datastoreItem>
</file>

<file path=customXml/itemProps2.xml><?xml version="1.0" encoding="utf-8"?>
<ds:datastoreItem xmlns:ds="http://schemas.openxmlformats.org/officeDocument/2006/customXml" ds:itemID="{F8454C5D-F0BB-4DC0-B840-AB59FC1EC246}">
  <ds:schemaRefs>
    <ds:schemaRef ds:uri="a494813a-d0d8-4dad-94cb-0d196f36ba15"/>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4F1F2E7F-8316-490F-9554-C65D406E4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F590C6-53CD-4203-BEE0-D2A6EF1FF14B}">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E80348FC-7DF6-4787-8FDD-E8010F568285}">
  <ds:schemaRefs>
    <ds:schemaRef ds:uri="http://schemas.microsoft.com/sharepoint/events"/>
  </ds:schemaRefs>
</ds:datastoreItem>
</file>

<file path=customXml/itemProps6.xml><?xml version="1.0" encoding="utf-8"?>
<ds:datastoreItem xmlns:ds="http://schemas.openxmlformats.org/officeDocument/2006/customXml" ds:itemID="{C9B7693E-3338-448C-9153-AFD5C86AF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4648</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2024-03-13T11:37:00Z</dcterms:created>
  <dcterms:modified xsi:type="dcterms:W3CDTF">2024-03-14T06:32:00Z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29f70dd2-353b-4798-88f0-54e36708b0e1</vt:lpwstr>
  </property>
  <property fmtid="{D5CDD505-2E9C-101B-9397-08002B2CF9AE}" pid="3" name="bjSaver">
    <vt:lpwstr>qa5w1KYh8V1iDTlUHzkjTRhMrI11yNVz</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6" name="bjDocumentLabelXML-0">
    <vt:lpwstr>ames.com/2008/01/sie/internal/label"&gt;&lt;element uid="dd526fa4-5442-4e7e-8d1e-b4e8d72336dc" value="" /&gt;&lt;/sisl&gt;</vt:lpwstr>
  </property>
  <property fmtid="{D5CDD505-2E9C-101B-9397-08002B2CF9AE}" pid="7" name="bjDocumentSecurityLabel">
    <vt:lpwstr>SLUŽBENO</vt:lpwstr>
  </property>
  <property fmtid="{D5CDD505-2E9C-101B-9397-08002B2CF9AE}" pid="8" name="bjFooterBothDocProperty">
    <vt:lpwstr>Stupanj klasifikacije: SLUŽBENO</vt:lpwstr>
  </property>
  <property fmtid="{D5CDD505-2E9C-101B-9397-08002B2CF9AE}" pid="9" name="bjFooterFirstPageDocProperty">
    <vt:lpwstr>Stupanj klasifikacije: SLUŽBENO</vt:lpwstr>
  </property>
  <property fmtid="{D5CDD505-2E9C-101B-9397-08002B2CF9AE}" pid="10" name="bjFooterEvenPageDocProperty">
    <vt:lpwstr>Stupanj klasifikacije: SLUŽBENO</vt:lpwstr>
  </property>
  <property fmtid="{D5CDD505-2E9C-101B-9397-08002B2CF9AE}" pid="11" name="ContentTypeId">
    <vt:lpwstr>0x010100E9B0585B2CC6B7498492DEAFE3511BDC</vt:lpwstr>
  </property>
  <property fmtid="{D5CDD505-2E9C-101B-9397-08002B2CF9AE}" pid="12" name="_dlc_DocIdItemGuid">
    <vt:lpwstr>ba3cc69c-4db8-4df8-b5e9-990b7bd23445</vt:lpwstr>
  </property>
</Properties>
</file>